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32" w:rsidRDefault="00BA65F6" w:rsidP="00662432">
      <w:pPr>
        <w:spacing w:after="0" w:line="240" w:lineRule="auto"/>
        <w:jc w:val="center"/>
        <w:rPr>
          <w:rFonts w:ascii="Times New Roman" w:hAnsi="Times New Roman" w:cs="Times New Roman"/>
          <w:b/>
          <w:sz w:val="28"/>
          <w:szCs w:val="28"/>
          <w:lang w:val="en-US"/>
        </w:rPr>
      </w:pPr>
      <w:r w:rsidRPr="00B158EB">
        <w:rPr>
          <w:rFonts w:ascii="Times New Roman" w:hAnsi="Times New Roman" w:cs="Times New Roman"/>
          <w:b/>
          <w:sz w:val="28"/>
          <w:szCs w:val="28"/>
        </w:rPr>
        <w:t xml:space="preserve">THE EFFECT OF RED GINGER RELEASE CONSUMPTION </w:t>
      </w:r>
    </w:p>
    <w:p w:rsidR="003C6D29" w:rsidRDefault="00BA65F6" w:rsidP="00662432">
      <w:pPr>
        <w:spacing w:after="0" w:line="240" w:lineRule="auto"/>
        <w:jc w:val="center"/>
        <w:rPr>
          <w:rFonts w:ascii="Times New Roman" w:hAnsi="Times New Roman" w:cs="Times New Roman"/>
          <w:b/>
          <w:sz w:val="28"/>
          <w:szCs w:val="28"/>
          <w:lang w:val="en-US"/>
        </w:rPr>
      </w:pPr>
      <w:r w:rsidRPr="00B158EB">
        <w:rPr>
          <w:rFonts w:ascii="Times New Roman" w:hAnsi="Times New Roman" w:cs="Times New Roman"/>
          <w:b/>
          <w:sz w:val="28"/>
          <w:szCs w:val="28"/>
        </w:rPr>
        <w:t>(Zingiber officina</w:t>
      </w:r>
      <w:r w:rsidR="00B37584">
        <w:rPr>
          <w:rFonts w:ascii="Times New Roman" w:hAnsi="Times New Roman" w:cs="Times New Roman"/>
          <w:b/>
          <w:sz w:val="28"/>
          <w:szCs w:val="28"/>
        </w:rPr>
        <w:t xml:space="preserve">le var. Rubrum) AGAINST  </w:t>
      </w:r>
      <w:r w:rsidRPr="00B158EB">
        <w:rPr>
          <w:rFonts w:ascii="Times New Roman" w:hAnsi="Times New Roman" w:cs="Times New Roman"/>
          <w:b/>
          <w:sz w:val="28"/>
          <w:szCs w:val="28"/>
        </w:rPr>
        <w:t>DISMENORE IN ADOLESCENT HIGH SCHOOL</w:t>
      </w:r>
    </w:p>
    <w:p w:rsidR="00662432" w:rsidRPr="00662432" w:rsidRDefault="00662432" w:rsidP="00662432">
      <w:pPr>
        <w:spacing w:after="0" w:line="240" w:lineRule="auto"/>
        <w:jc w:val="center"/>
        <w:rPr>
          <w:rFonts w:ascii="Times New Roman" w:hAnsi="Times New Roman" w:cs="Times New Roman"/>
          <w:b/>
          <w:sz w:val="28"/>
          <w:szCs w:val="28"/>
          <w:lang w:val="en-US"/>
        </w:rPr>
      </w:pPr>
    </w:p>
    <w:p w:rsidR="00BA65F6" w:rsidRDefault="00BA65F6" w:rsidP="00BA65F6">
      <w:pPr>
        <w:spacing w:after="0" w:line="240" w:lineRule="auto"/>
        <w:jc w:val="center"/>
        <w:rPr>
          <w:rFonts w:ascii="Times New Roman" w:hAnsi="Times New Roman" w:cs="Times New Roman"/>
          <w:b/>
          <w:i/>
          <w:sz w:val="20"/>
          <w:szCs w:val="20"/>
          <w:vertAlign w:val="superscript"/>
          <w:lang w:val="en-US"/>
        </w:rPr>
      </w:pPr>
      <w:r w:rsidRPr="00B158EB">
        <w:rPr>
          <w:rFonts w:ascii="Times New Roman" w:hAnsi="Times New Roman" w:cs="Times New Roman"/>
          <w:b/>
          <w:i/>
          <w:spacing w:val="-6"/>
          <w:sz w:val="20"/>
          <w:szCs w:val="20"/>
        </w:rPr>
        <w:t>Ivon Guite</w:t>
      </w:r>
      <w:r w:rsidRPr="00B158EB">
        <w:rPr>
          <w:rFonts w:ascii="Times New Roman" w:hAnsi="Times New Roman" w:cs="Times New Roman"/>
          <w:b/>
          <w:i/>
          <w:spacing w:val="-6"/>
          <w:sz w:val="20"/>
          <w:szCs w:val="20"/>
          <w:vertAlign w:val="superscript"/>
        </w:rPr>
        <w:t>1*</w:t>
      </w:r>
      <w:r w:rsidRPr="00B158EB">
        <w:rPr>
          <w:rFonts w:ascii="Times New Roman" w:hAnsi="Times New Roman" w:cs="Times New Roman"/>
          <w:b/>
          <w:i/>
          <w:spacing w:val="-6"/>
          <w:sz w:val="20"/>
          <w:szCs w:val="20"/>
        </w:rPr>
        <w:t>, Kusila Devia Rahayu</w:t>
      </w:r>
      <w:r w:rsidRPr="00B158EB">
        <w:rPr>
          <w:rFonts w:ascii="Times New Roman" w:hAnsi="Times New Roman" w:cs="Times New Roman"/>
          <w:b/>
          <w:i/>
          <w:spacing w:val="-6"/>
          <w:sz w:val="20"/>
          <w:szCs w:val="20"/>
          <w:vertAlign w:val="superscript"/>
        </w:rPr>
        <w:t>2</w:t>
      </w:r>
      <w:r w:rsidRPr="00B158EB">
        <w:rPr>
          <w:rFonts w:ascii="Times New Roman" w:hAnsi="Times New Roman" w:cs="Times New Roman"/>
          <w:b/>
          <w:i/>
          <w:sz w:val="20"/>
          <w:szCs w:val="20"/>
        </w:rPr>
        <w:t>, Haidir Syafrullah</w:t>
      </w:r>
      <w:r w:rsidRPr="00B158EB">
        <w:rPr>
          <w:rFonts w:ascii="Times New Roman" w:hAnsi="Times New Roman" w:cs="Times New Roman"/>
          <w:b/>
          <w:i/>
          <w:sz w:val="20"/>
          <w:szCs w:val="20"/>
          <w:vertAlign w:val="superscript"/>
        </w:rPr>
        <w:t>3</w:t>
      </w:r>
    </w:p>
    <w:p w:rsidR="00B158EB" w:rsidRPr="00B158EB" w:rsidRDefault="00B158EB" w:rsidP="00BA65F6">
      <w:pPr>
        <w:spacing w:after="0" w:line="240" w:lineRule="auto"/>
        <w:jc w:val="center"/>
        <w:rPr>
          <w:rFonts w:ascii="Times New Roman" w:hAnsi="Times New Roman" w:cs="Times New Roman"/>
          <w:b/>
          <w:i/>
          <w:sz w:val="20"/>
          <w:szCs w:val="20"/>
          <w:lang w:val="en-US"/>
        </w:rPr>
      </w:pPr>
    </w:p>
    <w:p w:rsidR="00B158EB" w:rsidRPr="00B158EB" w:rsidRDefault="00B158EB" w:rsidP="00BA65F6">
      <w:pPr>
        <w:pStyle w:val="ListParagraph"/>
        <w:numPr>
          <w:ilvl w:val="0"/>
          <w:numId w:val="1"/>
        </w:numPr>
        <w:jc w:val="center"/>
        <w:rPr>
          <w:rFonts w:ascii="Times New Roman" w:hAnsi="Times New Roman" w:cs="Times New Roman"/>
          <w:sz w:val="20"/>
          <w:szCs w:val="20"/>
        </w:rPr>
      </w:pPr>
      <w:r w:rsidRPr="00B158EB">
        <w:rPr>
          <w:rFonts w:ascii="Times New Roman" w:hAnsi="Times New Roman" w:cs="Times New Roman"/>
          <w:sz w:val="20"/>
          <w:szCs w:val="20"/>
        </w:rPr>
        <w:t xml:space="preserve">Program </w:t>
      </w:r>
      <w:r w:rsidRPr="00B158EB">
        <w:rPr>
          <w:rFonts w:ascii="Times New Roman" w:hAnsi="Times New Roman" w:cs="Times New Roman"/>
          <w:sz w:val="20"/>
          <w:szCs w:val="20"/>
          <w:lang w:val="en-US"/>
        </w:rPr>
        <w:t xml:space="preserve">Study </w:t>
      </w:r>
      <w:r w:rsidR="00BA65F6" w:rsidRPr="00B158EB">
        <w:rPr>
          <w:rFonts w:ascii="Times New Roman" w:hAnsi="Times New Roman" w:cs="Times New Roman"/>
          <w:sz w:val="20"/>
          <w:szCs w:val="20"/>
        </w:rPr>
        <w:t xml:space="preserve">Bachelor of </w:t>
      </w:r>
      <w:r w:rsidRPr="00B158EB">
        <w:rPr>
          <w:rFonts w:ascii="Times New Roman" w:hAnsi="Times New Roman" w:cs="Times New Roman"/>
          <w:sz w:val="20"/>
          <w:szCs w:val="20"/>
        </w:rPr>
        <w:t xml:space="preserve">Nursing, 2. </w:t>
      </w:r>
      <w:r w:rsidR="00BA65F6" w:rsidRPr="00B158EB">
        <w:rPr>
          <w:rFonts w:ascii="Times New Roman" w:hAnsi="Times New Roman" w:cs="Times New Roman"/>
          <w:sz w:val="20"/>
          <w:szCs w:val="20"/>
        </w:rPr>
        <w:t xml:space="preserve">Program </w:t>
      </w:r>
      <w:r w:rsidRPr="00B158EB">
        <w:rPr>
          <w:rFonts w:ascii="Times New Roman" w:hAnsi="Times New Roman" w:cs="Times New Roman"/>
          <w:sz w:val="20"/>
          <w:szCs w:val="20"/>
          <w:lang w:val="en-US"/>
        </w:rPr>
        <w:t xml:space="preserve">Study </w:t>
      </w:r>
      <w:r w:rsidRPr="00B158EB">
        <w:rPr>
          <w:rFonts w:ascii="Times New Roman" w:hAnsi="Times New Roman" w:cs="Times New Roman"/>
          <w:sz w:val="20"/>
          <w:szCs w:val="20"/>
        </w:rPr>
        <w:t>N</w:t>
      </w:r>
      <w:r w:rsidRPr="00B158EB">
        <w:rPr>
          <w:rFonts w:ascii="Times New Roman" w:hAnsi="Times New Roman" w:cs="Times New Roman"/>
          <w:sz w:val="20"/>
          <w:szCs w:val="20"/>
          <w:lang w:val="en-US"/>
        </w:rPr>
        <w:t>u</w:t>
      </w:r>
      <w:r w:rsidR="00BA65F6" w:rsidRPr="00B158EB">
        <w:rPr>
          <w:rFonts w:ascii="Times New Roman" w:hAnsi="Times New Roman" w:cs="Times New Roman"/>
          <w:sz w:val="20"/>
          <w:szCs w:val="20"/>
        </w:rPr>
        <w:t>rs</w:t>
      </w:r>
      <w:proofErr w:type="spellStart"/>
      <w:r w:rsidRPr="00B158EB">
        <w:rPr>
          <w:rFonts w:ascii="Times New Roman" w:hAnsi="Times New Roman" w:cs="Times New Roman"/>
          <w:sz w:val="20"/>
          <w:szCs w:val="20"/>
          <w:lang w:val="en-US"/>
        </w:rPr>
        <w:t>ing</w:t>
      </w:r>
      <w:proofErr w:type="spellEnd"/>
      <w:r w:rsidR="00BA65F6" w:rsidRPr="00B158EB">
        <w:rPr>
          <w:rFonts w:ascii="Times New Roman" w:hAnsi="Times New Roman" w:cs="Times New Roman"/>
          <w:sz w:val="20"/>
          <w:szCs w:val="20"/>
        </w:rPr>
        <w:t xml:space="preserve"> Profession </w:t>
      </w:r>
    </w:p>
    <w:p w:rsidR="00BA65F6" w:rsidRPr="00B158EB" w:rsidRDefault="00BA65F6" w:rsidP="00B158EB">
      <w:pPr>
        <w:pStyle w:val="ListParagraph"/>
        <w:rPr>
          <w:rFonts w:ascii="Times New Roman" w:hAnsi="Times New Roman" w:cs="Times New Roman"/>
          <w:sz w:val="20"/>
          <w:szCs w:val="20"/>
        </w:rPr>
      </w:pPr>
      <w:r w:rsidRPr="00B158EB">
        <w:rPr>
          <w:rFonts w:ascii="Times New Roman" w:hAnsi="Times New Roman" w:cs="Times New Roman"/>
          <w:sz w:val="20"/>
          <w:szCs w:val="20"/>
        </w:rPr>
        <w:t xml:space="preserve">3. </w:t>
      </w:r>
      <w:r w:rsidR="00B158EB" w:rsidRPr="00B158EB">
        <w:rPr>
          <w:rFonts w:ascii="Times New Roman" w:hAnsi="Times New Roman" w:cs="Times New Roman"/>
          <w:sz w:val="20"/>
          <w:szCs w:val="20"/>
        </w:rPr>
        <w:t>Program Study</w:t>
      </w:r>
      <w:r w:rsidR="00B158EB" w:rsidRPr="00B158EB">
        <w:rPr>
          <w:rFonts w:ascii="Times New Roman" w:hAnsi="Times New Roman" w:cs="Times New Roman"/>
          <w:sz w:val="20"/>
          <w:szCs w:val="20"/>
          <w:lang w:val="en-US"/>
        </w:rPr>
        <w:t xml:space="preserve"> </w:t>
      </w:r>
      <w:r w:rsidR="00B158EB" w:rsidRPr="00B158EB">
        <w:rPr>
          <w:rFonts w:ascii="Times New Roman" w:hAnsi="Times New Roman" w:cs="Times New Roman"/>
          <w:sz w:val="20"/>
          <w:szCs w:val="20"/>
        </w:rPr>
        <w:t xml:space="preserve">Diploma of </w:t>
      </w:r>
      <w:r w:rsidRPr="00B158EB">
        <w:rPr>
          <w:rFonts w:ascii="Times New Roman" w:hAnsi="Times New Roman" w:cs="Times New Roman"/>
          <w:sz w:val="20"/>
          <w:szCs w:val="20"/>
        </w:rPr>
        <w:t xml:space="preserve">Midwifery of STIKes Dharma Husada Bandung </w:t>
      </w:r>
    </w:p>
    <w:p w:rsidR="00BA65F6" w:rsidRPr="00B158EB" w:rsidRDefault="00BA65F6" w:rsidP="00BA65F6">
      <w:pPr>
        <w:pStyle w:val="ListParagraph"/>
        <w:rPr>
          <w:rFonts w:ascii="Times New Roman" w:hAnsi="Times New Roman" w:cs="Times New Roman"/>
          <w:sz w:val="20"/>
          <w:szCs w:val="20"/>
        </w:rPr>
      </w:pPr>
    </w:p>
    <w:p w:rsidR="00BA65F6" w:rsidRPr="00B158EB" w:rsidRDefault="00BA65F6" w:rsidP="00BA65F6">
      <w:pPr>
        <w:pStyle w:val="ListParagraph"/>
        <w:jc w:val="center"/>
        <w:rPr>
          <w:rStyle w:val="Hyperlink"/>
          <w:rFonts w:ascii="Times New Roman" w:hAnsi="Times New Roman" w:cs="Times New Roman"/>
          <w:sz w:val="20"/>
          <w:szCs w:val="20"/>
        </w:rPr>
      </w:pPr>
      <w:r w:rsidRPr="00B158EB">
        <w:rPr>
          <w:rFonts w:ascii="Times New Roman" w:hAnsi="Times New Roman" w:cs="Times New Roman"/>
          <w:sz w:val="20"/>
          <w:szCs w:val="20"/>
        </w:rPr>
        <w:t xml:space="preserve">Email: </w:t>
      </w:r>
      <w:hyperlink r:id="rId5" w:history="1">
        <w:r w:rsidRPr="00B158EB">
          <w:rPr>
            <w:rStyle w:val="Hyperlink"/>
            <w:rFonts w:ascii="Times New Roman" w:hAnsi="Times New Roman" w:cs="Times New Roman"/>
            <w:sz w:val="20"/>
            <w:szCs w:val="20"/>
          </w:rPr>
          <w:t>kusila.rahayu@gmail.com</w:t>
        </w:r>
      </w:hyperlink>
    </w:p>
    <w:p w:rsidR="00BA65F6" w:rsidRPr="00B158EB" w:rsidRDefault="00BA65F6" w:rsidP="00BA65F6">
      <w:pPr>
        <w:pStyle w:val="ListParagraph"/>
        <w:jc w:val="center"/>
        <w:rPr>
          <w:rFonts w:ascii="Times New Roman" w:hAnsi="Times New Roman" w:cs="Times New Roman"/>
          <w:sz w:val="24"/>
          <w:szCs w:val="24"/>
        </w:rPr>
      </w:pPr>
    </w:p>
    <w:p w:rsidR="00BA65F6" w:rsidRPr="00B158EB" w:rsidRDefault="00BA65F6" w:rsidP="00B158EB">
      <w:pPr>
        <w:pStyle w:val="ListParagraph"/>
        <w:spacing w:after="0" w:line="240" w:lineRule="auto"/>
        <w:jc w:val="center"/>
        <w:rPr>
          <w:rFonts w:ascii="Times New Roman" w:hAnsi="Times New Roman" w:cs="Times New Roman"/>
          <w:b/>
          <w:lang w:val="en-US"/>
        </w:rPr>
      </w:pPr>
      <w:r w:rsidRPr="00B158EB">
        <w:rPr>
          <w:rFonts w:ascii="Times New Roman" w:hAnsi="Times New Roman" w:cs="Times New Roman"/>
          <w:b/>
        </w:rPr>
        <w:t>ABSTRACT</w:t>
      </w:r>
    </w:p>
    <w:p w:rsidR="00B158EB" w:rsidRPr="00B158EB" w:rsidRDefault="00B158EB" w:rsidP="00B158EB">
      <w:pPr>
        <w:pStyle w:val="ListParagraph"/>
        <w:spacing w:after="0" w:line="240" w:lineRule="auto"/>
        <w:jc w:val="center"/>
        <w:rPr>
          <w:rFonts w:ascii="Times New Roman" w:hAnsi="Times New Roman" w:cs="Times New Roman"/>
          <w:b/>
          <w:lang w:val="en-US"/>
        </w:rPr>
      </w:pPr>
    </w:p>
    <w:p w:rsidR="00BA65F6" w:rsidRPr="00B158EB" w:rsidRDefault="00662432" w:rsidP="00B158EB">
      <w:pPr>
        <w:spacing w:after="0" w:line="240" w:lineRule="auto"/>
        <w:jc w:val="both"/>
        <w:rPr>
          <w:rFonts w:ascii="Times New Roman" w:hAnsi="Times New Roman" w:cs="Times New Roman"/>
          <w:lang w:val="en-US"/>
        </w:rPr>
      </w:pPr>
      <w:r>
        <w:rPr>
          <w:rFonts w:ascii="Times New Roman" w:hAnsi="Times New Roman" w:cs="Times New Roman"/>
        </w:rPr>
        <w:t>Dysmenor</w:t>
      </w:r>
      <w:r w:rsidR="00BA65F6" w:rsidRPr="00B158EB">
        <w:rPr>
          <w:rFonts w:ascii="Times New Roman" w:hAnsi="Times New Roman" w:cs="Times New Roman"/>
        </w:rPr>
        <w:t>hea can be experienced by every woman who is menstruating. Teenagers are an age g</w:t>
      </w:r>
      <w:r>
        <w:rPr>
          <w:rFonts w:ascii="Times New Roman" w:hAnsi="Times New Roman" w:cs="Times New Roman"/>
        </w:rPr>
        <w:t>roup that is prone to dysmeno</w:t>
      </w:r>
      <w:r w:rsidR="00BA65F6" w:rsidRPr="00B158EB">
        <w:rPr>
          <w:rFonts w:ascii="Times New Roman" w:hAnsi="Times New Roman" w:cs="Times New Roman"/>
        </w:rPr>
        <w:t xml:space="preserve">rhea. A preliminary study found that of 125 high school teenagers in the city of Bandung 90 of them experienced dysmenorrhea. The results of the interviews revealed various ways they performed when dysmenorrhea included rest, rubbing the stomach, consumption of young coconut water, analgesic drugs and red ginger. Red ginger or Zingiber officinale var. Rubrum is a type of spice that grows and is known as complementary ingredients in Indonesia. The purpose of this study was to determine the effect of consumption of red ginger stew on dysmenorrhea in high school adolescents. This type of research is quasi-experimental with non equivalent control group design. Data collection was carried out by purposive sampling on 54 respondents. The instrument in this study uses a Numeric Rating Scale sheet. Data </w:t>
      </w:r>
      <w:r>
        <w:rPr>
          <w:rFonts w:ascii="Times New Roman" w:hAnsi="Times New Roman" w:cs="Times New Roman"/>
        </w:rPr>
        <w:t xml:space="preserve">analysis was carried out using </w:t>
      </w:r>
      <w:r>
        <w:rPr>
          <w:rFonts w:ascii="Times New Roman" w:hAnsi="Times New Roman" w:cs="Times New Roman"/>
          <w:lang w:val="en-US"/>
        </w:rPr>
        <w:t>T</w:t>
      </w:r>
      <w:r w:rsidR="00BA65F6" w:rsidRPr="00B158EB">
        <w:rPr>
          <w:rFonts w:ascii="Times New Roman" w:hAnsi="Times New Roman" w:cs="Times New Roman"/>
        </w:rPr>
        <w:t>he Wilcoxon test with a p-value of 0.000 (≤ α). The results of the study revealed that the administration of red ginger stew affected dysmenorrhea in high school adolescents. Health workers are advised to promote red ginger stew as a complementary therapy to overcome juvenile dysmenorrhea by involving officers in the School Health Unit.</w:t>
      </w:r>
    </w:p>
    <w:p w:rsidR="00B158EB" w:rsidRPr="00B158EB" w:rsidRDefault="00B158EB" w:rsidP="00B158EB">
      <w:pPr>
        <w:spacing w:after="0" w:line="240" w:lineRule="auto"/>
        <w:jc w:val="both"/>
        <w:rPr>
          <w:rFonts w:ascii="Times New Roman" w:hAnsi="Times New Roman" w:cs="Times New Roman"/>
          <w:lang w:val="en-US"/>
        </w:rPr>
      </w:pPr>
    </w:p>
    <w:p w:rsidR="00A64C7B" w:rsidRPr="00B158EB" w:rsidRDefault="00A64C7B" w:rsidP="00B158EB">
      <w:pPr>
        <w:spacing w:after="0" w:line="240" w:lineRule="auto"/>
        <w:jc w:val="both"/>
        <w:rPr>
          <w:rFonts w:ascii="Times New Roman" w:hAnsi="Times New Roman" w:cs="Times New Roman"/>
        </w:rPr>
      </w:pPr>
      <w:r w:rsidRPr="00B158EB">
        <w:rPr>
          <w:rFonts w:ascii="Times New Roman" w:hAnsi="Times New Roman" w:cs="Times New Roman"/>
        </w:rPr>
        <w:t>Keywords</w:t>
      </w:r>
      <w:r w:rsidRPr="00B158EB">
        <w:rPr>
          <w:rFonts w:ascii="Times New Roman" w:hAnsi="Times New Roman" w:cs="Times New Roman"/>
        </w:rPr>
        <w:tab/>
        <w:t>: Dismenorrhea, Teenagers, Red ginger stew</w:t>
      </w:r>
    </w:p>
    <w:p w:rsidR="00A64C7B" w:rsidRPr="00B158EB" w:rsidRDefault="00A64C7B" w:rsidP="00B158EB">
      <w:pPr>
        <w:spacing w:after="0" w:line="240" w:lineRule="auto"/>
        <w:jc w:val="both"/>
        <w:rPr>
          <w:rFonts w:ascii="Times New Roman" w:hAnsi="Times New Roman" w:cs="Times New Roman"/>
        </w:rPr>
      </w:pPr>
      <w:r w:rsidRPr="00B158EB">
        <w:rPr>
          <w:rFonts w:ascii="Times New Roman" w:hAnsi="Times New Roman" w:cs="Times New Roman"/>
        </w:rPr>
        <w:t>References</w:t>
      </w:r>
      <w:r w:rsidRPr="00B158EB">
        <w:rPr>
          <w:rFonts w:ascii="Times New Roman" w:hAnsi="Times New Roman" w:cs="Times New Roman"/>
        </w:rPr>
        <w:tab/>
        <w:t>: 39 literatures</w:t>
      </w:r>
    </w:p>
    <w:p w:rsidR="00A64C7B" w:rsidRPr="00B158EB" w:rsidRDefault="00A64C7B" w:rsidP="00A64C7B">
      <w:pPr>
        <w:pStyle w:val="ListParagraph"/>
        <w:jc w:val="both"/>
        <w:rPr>
          <w:rFonts w:ascii="Times New Roman" w:hAnsi="Times New Roman" w:cs="Times New Roman"/>
          <w:sz w:val="24"/>
          <w:szCs w:val="24"/>
        </w:rPr>
      </w:pPr>
    </w:p>
    <w:p w:rsidR="00A64C7B" w:rsidRPr="00B158EB" w:rsidRDefault="00A64C7B" w:rsidP="00A64C7B">
      <w:pPr>
        <w:spacing w:after="0" w:line="360" w:lineRule="auto"/>
        <w:jc w:val="both"/>
        <w:rPr>
          <w:rFonts w:ascii="Times New Roman" w:hAnsi="Times New Roman" w:cs="Times New Roman"/>
          <w:b/>
          <w:sz w:val="24"/>
          <w:szCs w:val="24"/>
        </w:rPr>
        <w:sectPr w:rsidR="00A64C7B" w:rsidRPr="00B158EB">
          <w:pgSz w:w="11906" w:h="16838"/>
          <w:pgMar w:top="1440" w:right="1440" w:bottom="1440" w:left="1440" w:header="708" w:footer="708" w:gutter="0"/>
          <w:cols w:space="708"/>
          <w:docGrid w:linePitch="360"/>
        </w:sectPr>
      </w:pPr>
    </w:p>
    <w:p w:rsidR="00A64C7B" w:rsidRPr="00B158EB" w:rsidRDefault="00A64C7B" w:rsidP="00A64C7B">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lastRenderedPageBreak/>
        <w:t>PRELIMINARY</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Hurlock (2016) explains that ages 13-17 years are categorized as teenagers or puberty. Puberty is characterized by the appearance of secondary sexual signs. Signs of secondary sexual teenage girls are starting to experience menstruation experienced by girls. Menstruation for the first time in teenage girls is called menarche.</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 xml:space="preserve">Menstruation is the natural cycle experienced by women in the form of blood coming out of the vagina due to the </w:t>
      </w:r>
      <w:r w:rsidRPr="00B158EB">
        <w:rPr>
          <w:rFonts w:ascii="Times New Roman" w:hAnsi="Times New Roman" w:cs="Times New Roman"/>
          <w:sz w:val="24"/>
          <w:szCs w:val="24"/>
        </w:rPr>
        <w:lastRenderedPageBreak/>
        <w:t>decay of cells in the thickened uterine wall due to ovulation. Sometimes a woman's menstruation is accompanied by menstrual pain in the lower abdomen known as dysmenorrhea.</w:t>
      </w:r>
      <w:r w:rsidRPr="00B158EB">
        <w:rPr>
          <w:rFonts w:ascii="Times New Roman" w:hAnsi="Times New Roman" w:cs="Times New Roman"/>
          <w:sz w:val="24"/>
          <w:szCs w:val="24"/>
        </w:rPr>
        <w:tab/>
      </w:r>
      <w:r w:rsidRPr="00B158EB">
        <w:rPr>
          <w:rFonts w:ascii="Times New Roman" w:hAnsi="Times New Roman" w:cs="Times New Roman"/>
          <w:sz w:val="24"/>
          <w:szCs w:val="24"/>
        </w:rPr>
        <w:tab/>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Dysmenorrhea occurs due to the incidence of uterine contractions due to an increase in excessive levels of prostaglandin. Savitri (2015) explained that uterine contractions can activate the large intestine so that uncomfortable symptoms appear in the abdominal area in the form of diffuse pain.</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lastRenderedPageBreak/>
        <w:t>Savitri (2015) also explained that symptoms of dysmenorrhea can occur in women of productive age 3-5 years after experiencing menarche and women who have never been pregnant.</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Dysmenorrhea in teenage girls is also explained by Ramli and Santy (2017), namely that teenagers who experience menstruation sometimes experience pain with different levels and properties ranging from mild pain to severe pain. Dysmenorrhea needs to be addressed immediately, because if it is not addressed immediately it will affect the daily activities of adolescents in the form of not focusing on learning in schools and causing school absence (Savitri, 2015).</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World Health Organization (WHO, 2012) describes 90% of women in the world who menstruate have experienced dysmenorrhea. Besides that WHO (2012) also explained that the incidence of dysmenorrhea in the United States is estimated to be 45-90% and from that percentage 92% are rural workers. Ramli and Santy (2017) explained that the incidence of dysmenorrhea in Indonesia was 107,673 people. The West Java Health Profile 2014 also explained that the prevalence of dysmenorrhea in the West Java region was 54.9%, of which 24.5% had mild dysmenorrhea, 21.28% had moderate dysmenorrhea and 9.36% had severe dysmenorrhea (Savitri 2015).</w:t>
      </w:r>
    </w:p>
    <w:p w:rsidR="00A64C7B" w:rsidRPr="00B158EB" w:rsidRDefault="00A64C7B"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lastRenderedPageBreak/>
        <w:t>In this study researchers chose high school girls because high school age was the peak of dysmenorrhea, namely 3-5 years after menarche. Based on preliminary studies conducted by researchers from 125 first and second grade high school adolescents, 90 adolescents claimed to experience dysmenorrhea every month, 62 adolescents (100%) of whom met the inclusion criteria with mild pain intensity of 27 adolescents (43.5%) and moderate pain 35 adolescents (56.5%).</w:t>
      </w:r>
    </w:p>
    <w:p w:rsidR="001A0F6E" w:rsidRPr="00B158EB" w:rsidRDefault="001A0F6E"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 xml:space="preserve">When asked about efforts to overcome dysmenorrhea, adolescents answered bed rest, stroked the stomach, consumed young coconut water, and consumed anti-pain medication. There have been many other herbal studies in reducing the intensity of dysmenorrhea such as turmeric and acid which have been widely studied, but for the study of red ginger is still lacking so on this occasion researchers want to try introducing red ginger stew in relieving primary dysmenorrhea, as is known red ginger is an inner spice a large number and spread throughout Indonesia but in the use of red ginger itself is not widely used in reducing dysmenorrhea. Red jahe is an herbal plant that is easy to find, easy to process, almost no side effects, and the price is quite affordable has been used in several studies such as Afriana (2014) and Pratiwi (2017), </w:t>
      </w:r>
      <w:r w:rsidRPr="00B158EB">
        <w:rPr>
          <w:rFonts w:ascii="Times New Roman" w:hAnsi="Times New Roman" w:cs="Times New Roman"/>
          <w:sz w:val="24"/>
          <w:szCs w:val="24"/>
        </w:rPr>
        <w:lastRenderedPageBreak/>
        <w:t>who explained that red ginger is believed to be able to overcome dysmenorrhea. Red ginger is one variant of ginger that can be used for herbal therapy because the content of essential oil and oleoresin is higher than other ginger variants, therefore usually the most red ginger is given in the form of ginger drinks.</w:t>
      </w:r>
    </w:p>
    <w:p w:rsidR="001A0F6E" w:rsidRPr="00B158EB" w:rsidRDefault="001A0F6E" w:rsidP="00A64C7B">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According to Pratiwi (2017) and Trivedi (2016), ginger drinks are warm to the body, anti-inflammatory, and analgesics have been used in various cultures to reduce dysmenorrhea. Shogaol, gingerol, and zingeron compounds are effective in reducing pain, and anti-inflammatory by inhibiting the cyclooxygenase (COX) cycle so that it can block prostaglandins causing inflammation and inhibiting uterine contractions that cause dysmenorrhea. Besides that, the content of shogaol, and gingerol in red ginger is quite high with moderate spicy intensity among other types of ginger.</w:t>
      </w:r>
    </w:p>
    <w:p w:rsidR="001A0F6E" w:rsidRPr="00B158EB" w:rsidRDefault="001A0F6E" w:rsidP="001A0F6E">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which can be used for herbal therapy because of the higher content of essential oils and oleoresins compared to other ginger variants, therefore usually the most abundant red ginger is given in the form of ginger drinks.</w:t>
      </w:r>
    </w:p>
    <w:p w:rsidR="00BB55B0" w:rsidRDefault="001A0F6E" w:rsidP="001A0F6E">
      <w:pPr>
        <w:pStyle w:val="ListParagraph"/>
        <w:spacing w:after="0" w:line="360" w:lineRule="auto"/>
        <w:ind w:left="0" w:firstLine="720"/>
        <w:jc w:val="both"/>
        <w:rPr>
          <w:rFonts w:ascii="Times New Roman" w:hAnsi="Times New Roman" w:cs="Times New Roman"/>
          <w:sz w:val="24"/>
          <w:szCs w:val="24"/>
          <w:lang w:val="fi-FI"/>
        </w:rPr>
      </w:pPr>
      <w:r w:rsidRPr="00B158EB">
        <w:rPr>
          <w:rFonts w:ascii="Times New Roman" w:hAnsi="Times New Roman" w:cs="Times New Roman"/>
          <w:sz w:val="24"/>
          <w:szCs w:val="24"/>
        </w:rPr>
        <w:t xml:space="preserve">According to Pratiwi (2017) and Trivedi (2016), ginger drinks are warm to the body, anti-inflammatory, and analgesics have been used in various cultures to reduce dysmenorrhea. Shogaol, </w:t>
      </w:r>
      <w:r w:rsidRPr="00B158EB">
        <w:rPr>
          <w:rFonts w:ascii="Times New Roman" w:hAnsi="Times New Roman" w:cs="Times New Roman"/>
          <w:sz w:val="24"/>
          <w:szCs w:val="24"/>
        </w:rPr>
        <w:lastRenderedPageBreak/>
        <w:t xml:space="preserve">gingerol, and zingeron compounds are effective in reducing pain, and anti-inflammatory by inhibiting the cyclooxygenase (COX) cycle so that it can block prostaglandins causing inflammation and inhibiting uterine contractions that cause dysmenorrhea. Besides that, the content of shogaol, and gingerol in red ginger is quite high </w:t>
      </w:r>
      <w:r w:rsidRPr="00B158EB">
        <w:rPr>
          <w:rFonts w:ascii="Times New Roman" w:hAnsi="Times New Roman" w:cs="Times New Roman"/>
          <w:sz w:val="24"/>
          <w:szCs w:val="24"/>
          <w:lang w:val="fi-FI"/>
        </w:rPr>
        <w:t xml:space="preserve">Proses pengolahan data melalui komputerisasi dengan tahap yaitu, </w:t>
      </w:r>
      <w:r w:rsidRPr="00B158EB">
        <w:rPr>
          <w:rFonts w:ascii="Times New Roman" w:hAnsi="Times New Roman" w:cs="Times New Roman"/>
          <w:i/>
          <w:sz w:val="24"/>
          <w:szCs w:val="24"/>
          <w:lang w:val="fi-FI"/>
        </w:rPr>
        <w:t xml:space="preserve">editing, coding, entry data, </w:t>
      </w:r>
      <w:r w:rsidRPr="00B158EB">
        <w:rPr>
          <w:rFonts w:ascii="Times New Roman" w:hAnsi="Times New Roman" w:cs="Times New Roman"/>
          <w:sz w:val="24"/>
          <w:szCs w:val="24"/>
          <w:lang w:val="fi-FI"/>
        </w:rPr>
        <w:t xml:space="preserve">dan </w:t>
      </w:r>
      <w:r w:rsidRPr="00B158EB">
        <w:rPr>
          <w:rFonts w:ascii="Times New Roman" w:hAnsi="Times New Roman" w:cs="Times New Roman"/>
          <w:i/>
          <w:sz w:val="24"/>
          <w:szCs w:val="24"/>
          <w:lang w:val="fi-FI"/>
        </w:rPr>
        <w:t>cleaning</w:t>
      </w:r>
      <w:r w:rsidRPr="00B158EB">
        <w:rPr>
          <w:rFonts w:ascii="Times New Roman" w:hAnsi="Times New Roman" w:cs="Times New Roman"/>
          <w:sz w:val="24"/>
          <w:szCs w:val="24"/>
          <w:lang w:val="fi-FI"/>
        </w:rPr>
        <w:t xml:space="preserve">. </w:t>
      </w:r>
    </w:p>
    <w:p w:rsidR="00B158EB" w:rsidRDefault="00BB55B0" w:rsidP="001A0F6E">
      <w:pPr>
        <w:pStyle w:val="ListParagraph"/>
        <w:spacing w:after="0" w:line="360" w:lineRule="auto"/>
        <w:ind w:left="0" w:firstLine="720"/>
        <w:jc w:val="both"/>
        <w:rPr>
          <w:rFonts w:ascii="Times New Roman" w:hAnsi="Times New Roman" w:cs="Times New Roman"/>
          <w:sz w:val="24"/>
          <w:szCs w:val="24"/>
          <w:lang w:val="fi-FI"/>
        </w:rPr>
      </w:pPr>
      <w:r w:rsidRPr="00BB55B0">
        <w:rPr>
          <w:rFonts w:ascii="Times New Roman" w:hAnsi="Times New Roman" w:cs="Times New Roman"/>
          <w:sz w:val="24"/>
          <w:szCs w:val="24"/>
          <w:lang w:val="fi-FI"/>
        </w:rPr>
        <w:t>Data analysis was carried out in univariate and bivariate ways. Univariate analysis was carried out to see the number of respondents based on age, and the intensity of dysmenorrhea presented in table form. The data in this study were not normally distributed, so for bivariate analysis using the Wilxocon test for pretest and posttest, while to see the effect of the 2 groups using the Mann-Whitney test with moderate spicy intensity among other types of ginger.</w:t>
      </w:r>
    </w:p>
    <w:p w:rsidR="001A0F6E" w:rsidRPr="00B158EB" w:rsidRDefault="001A0F6E" w:rsidP="001A0F6E">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Pratiwi (2017), who explained that red ginger is believed to be able to overcome dysmenorrhea. Red ginger is one variant of ginger that can be used for herbal therapy because the content of essential oil and oleoresin is higher than other ginger variants, therefore usually the most red ginger is given in the form of ginger drinks.</w:t>
      </w:r>
    </w:p>
    <w:p w:rsidR="001A0F6E" w:rsidRPr="00B158EB" w:rsidRDefault="001A0F6E" w:rsidP="001A0F6E">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lastRenderedPageBreak/>
        <w:t>According to Pratiwi (2017) and Trivedi (2016), ginger drinks are warm to the body, anti-inflammatory, and analgesics have been used in various cultures to reduce dysmenorrhea. Shogaol, gingerol, and zingeron compounds are effective in reducing pain, and anti-inflammatory by inhibiting the cyclooxygenase (COX) cycle so that it can block prostaglandins causing inflammation and inhibiting uterine contractions that cause dysmenorrhea. Besides that, the content of shogaol, and gingerol in red ginger is quite high with moderate spicy intensity among other types of ginger.</w:t>
      </w:r>
    </w:p>
    <w:p w:rsidR="001A0F6E" w:rsidRPr="00B158EB" w:rsidRDefault="001A0F6E" w:rsidP="001A0F6E">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How to make red ginger stew is 15 mg of peeled red ginger then washed, then cut into pieces. Then boiled with 400 ml of mineral water approximately 7 minutes with medium heat until the remaining 200 ml then add 2 tablespoons of sugar. Let the boiled water be cool until it can be drunk.</w:t>
      </w:r>
    </w:p>
    <w:p w:rsidR="001A0F6E" w:rsidRPr="00B158EB" w:rsidRDefault="001A0F6E" w:rsidP="001A0F6E">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RESULTS AND DISCUSSION</w:t>
      </w:r>
    </w:p>
    <w:p w:rsidR="001A0F6E" w:rsidRPr="00B158EB" w:rsidRDefault="00FE394C" w:rsidP="00FE394C">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1.</w:t>
      </w:r>
      <w:r w:rsidR="001A0F6E" w:rsidRPr="00B158EB">
        <w:rPr>
          <w:rFonts w:ascii="Times New Roman" w:hAnsi="Times New Roman" w:cs="Times New Roman"/>
          <w:b/>
          <w:sz w:val="24"/>
          <w:szCs w:val="24"/>
        </w:rPr>
        <w:t>Characteristics by Age of Respondents</w:t>
      </w:r>
    </w:p>
    <w:p w:rsidR="00B11B21" w:rsidRPr="00B11B21" w:rsidRDefault="005D6FC8" w:rsidP="00FE394C">
      <w:pPr>
        <w:spacing w:after="0" w:line="360" w:lineRule="auto"/>
        <w:ind w:firstLine="720"/>
        <w:jc w:val="both"/>
        <w:rPr>
          <w:rFonts w:ascii="Times New Roman" w:hAnsi="Times New Roman" w:cs="Times New Roman"/>
          <w:sz w:val="24"/>
          <w:szCs w:val="24"/>
          <w:lang w:val="en-US"/>
        </w:rPr>
      </w:pPr>
      <w:r w:rsidRPr="00B158EB">
        <w:rPr>
          <w:rFonts w:ascii="Times New Roman" w:hAnsi="Times New Roman" w:cs="Times New Roman"/>
          <w:sz w:val="24"/>
          <w:szCs w:val="24"/>
        </w:rPr>
        <w:t>In the results of this study the average age of respondents ranged from 16-17 years. At this age range is the age most frequently experienced dysmenorrhea, this is related to the instability of the prostaglandin hormone and is related to the immaturity of the female reproductive organs namely the endometrium.</w:t>
      </w:r>
    </w:p>
    <w:p w:rsidR="00FE394C" w:rsidRPr="00B158EB" w:rsidRDefault="00FE394C" w:rsidP="00FE394C">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2. Characteristics of dysmenorrhea</w:t>
      </w:r>
    </w:p>
    <w:p w:rsidR="001A0F6E" w:rsidRPr="00B158EB" w:rsidRDefault="00FE394C"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lastRenderedPageBreak/>
        <w:t>In general differences in the scale of dysmenorrhea in the intervention and control groups in pre-test and post-test. In the pre-test the two groups were in the moderate pain range, and at posttest 63% were in the painless range in the intervention group and 15% in the control group. this shows a difference in the decrease in the scale of dysmenorrhea of ​​each group.</w:t>
      </w:r>
    </w:p>
    <w:p w:rsidR="00FE394C" w:rsidRPr="00B158EB" w:rsidRDefault="00FE394C" w:rsidP="00B158EB">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3. Effect of Consumption of Decoction of Red Ginger (Zingiber Officinale var. Rubrum) on Dysmenorrhea</w:t>
      </w:r>
    </w:p>
    <w:p w:rsidR="00FE394C" w:rsidRPr="00B158EB" w:rsidRDefault="00FE394C"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In this study that can distinguish between the intervention group and the control group is the mean posttest of dysmenorrhea in the intervention group of 0.37, which means it tends to be on the scale of pain 0 (not painful), while the mean dysmenorrhea in the control group is 1.37 which means it tends to be on a scale of one to three (mild pain), meaning in the intervention group the mean value was better than the control group, in other words the administration of red ginger stew had an effect on reducing the scale of dysmenorrhea</w:t>
      </w:r>
    </w:p>
    <w:p w:rsidR="00FE394C" w:rsidRPr="00B158EB" w:rsidRDefault="00FE394C"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In addition, through the Mann-Whitney test results also prove that there are significant differences in dysmenorrhea scale with p-value 0.000 5 0.05 with the difference in mean between the two groups is 0.48 so that it means that more effective use of red ginger.</w:t>
      </w:r>
    </w:p>
    <w:p w:rsidR="00FE394C" w:rsidRPr="00B158EB" w:rsidRDefault="00FE394C" w:rsidP="00FE394C">
      <w:pPr>
        <w:spacing w:after="0" w:line="360" w:lineRule="auto"/>
        <w:ind w:firstLine="720"/>
        <w:jc w:val="both"/>
        <w:rPr>
          <w:rFonts w:ascii="Times New Roman" w:hAnsi="Times New Roman" w:cs="Times New Roman"/>
          <w:sz w:val="24"/>
          <w:szCs w:val="24"/>
        </w:rPr>
        <w:sectPr w:rsidR="00FE394C" w:rsidRPr="00B158EB" w:rsidSect="00A64C7B">
          <w:type w:val="continuous"/>
          <w:pgSz w:w="11906" w:h="16838"/>
          <w:pgMar w:top="1440" w:right="1440" w:bottom="1440" w:left="1440" w:header="708" w:footer="708" w:gutter="0"/>
          <w:cols w:num="2" w:space="708"/>
          <w:docGrid w:linePitch="360"/>
        </w:sectPr>
      </w:pPr>
    </w:p>
    <w:p w:rsidR="00FE394C" w:rsidRPr="00B11B21" w:rsidRDefault="00FE394C" w:rsidP="00D471A5">
      <w:pPr>
        <w:spacing w:after="0" w:line="240" w:lineRule="auto"/>
        <w:jc w:val="both"/>
        <w:rPr>
          <w:rFonts w:ascii="Times New Roman" w:hAnsi="Times New Roman" w:cs="Times New Roman"/>
          <w:sz w:val="24"/>
          <w:szCs w:val="24"/>
          <w:lang w:val="en-US"/>
        </w:rPr>
      </w:pPr>
      <w:r w:rsidRPr="00B11B21">
        <w:rPr>
          <w:rFonts w:ascii="Times New Roman" w:hAnsi="Times New Roman" w:cs="Times New Roman"/>
          <w:sz w:val="24"/>
          <w:szCs w:val="24"/>
        </w:rPr>
        <w:lastRenderedPageBreak/>
        <w:t>Table 4.1 Distribution of Age Frequency of Adolescents who Have Dysmenorrhea in High School Adolescentsin Bandung City</w:t>
      </w:r>
    </w:p>
    <w:p w:rsidR="00D471A5" w:rsidRPr="00D471A5" w:rsidRDefault="00D471A5" w:rsidP="00D471A5">
      <w:pPr>
        <w:spacing w:after="0" w:line="240" w:lineRule="auto"/>
        <w:jc w:val="both"/>
        <w:rPr>
          <w:rFonts w:ascii="Times New Roman" w:hAnsi="Times New Roman" w:cs="Times New Roman"/>
          <w:sz w:val="20"/>
          <w:szCs w:val="20"/>
          <w:lang w:val="en-US"/>
        </w:rPr>
      </w:pPr>
    </w:p>
    <w:p w:rsidR="00FE394C" w:rsidRPr="00D471A5" w:rsidRDefault="00FE394C" w:rsidP="00D471A5">
      <w:pPr>
        <w:spacing w:after="0" w:line="240" w:lineRule="auto"/>
        <w:ind w:firstLine="720"/>
        <w:jc w:val="both"/>
        <w:rPr>
          <w:rFonts w:ascii="Times New Roman" w:hAnsi="Times New Roman" w:cs="Times New Roman"/>
          <w:sz w:val="20"/>
          <w:szCs w:val="20"/>
        </w:rPr>
        <w:sectPr w:rsidR="00FE394C" w:rsidRPr="00D471A5" w:rsidSect="00FE394C">
          <w:type w:val="continuous"/>
          <w:pgSz w:w="11906" w:h="16838"/>
          <w:pgMar w:top="1440" w:right="1440" w:bottom="1440" w:left="1440" w:header="708" w:footer="708" w:gutter="0"/>
          <w:cols w:space="708"/>
          <w:docGrid w:linePitch="360"/>
        </w:sectPr>
      </w:pPr>
    </w:p>
    <w:tbl>
      <w:tblPr>
        <w:tblStyle w:val="LightShading"/>
        <w:tblW w:w="5000" w:type="pct"/>
        <w:jc w:val="center"/>
        <w:shd w:val="clear" w:color="auto" w:fill="FFFFFF" w:themeFill="background1"/>
        <w:tblLook w:val="04A0" w:firstRow="1" w:lastRow="0" w:firstColumn="1" w:lastColumn="0" w:noHBand="0" w:noVBand="1"/>
      </w:tblPr>
      <w:tblGrid>
        <w:gridCol w:w="2429"/>
        <w:gridCol w:w="1811"/>
        <w:gridCol w:w="1686"/>
        <w:gridCol w:w="1630"/>
        <w:gridCol w:w="1686"/>
      </w:tblGrid>
      <w:tr w:rsidR="00FE394C" w:rsidRPr="00B11B21" w:rsidTr="00D47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pct"/>
            <w:vMerge w:val="restart"/>
            <w:tcBorders>
              <w:top w:val="single" w:sz="8" w:space="0" w:color="auto"/>
              <w:tl2br w:val="single" w:sz="8" w:space="0" w:color="000000" w:themeColor="text1"/>
            </w:tcBorders>
            <w:shd w:val="clear" w:color="auto" w:fill="FFFFFF" w:themeFill="background1"/>
          </w:tcPr>
          <w:p w:rsidR="00FE394C" w:rsidRPr="00B11B21" w:rsidRDefault="00B11B21" w:rsidP="00A514CD">
            <w:pPr>
              <w:ind w:left="743" w:right="-108"/>
              <w:rPr>
                <w:rFonts w:ascii="Times New Roman" w:hAnsi="Times New Roman" w:cs="Times New Roman"/>
                <w:b w:val="0"/>
                <w:sz w:val="24"/>
                <w:szCs w:val="24"/>
              </w:rPr>
            </w:pPr>
            <w:r w:rsidRPr="00B11B21">
              <w:rPr>
                <w:rFonts w:ascii="Times New Roman" w:hAnsi="Times New Roman" w:cs="Times New Roman"/>
                <w:b w:val="0"/>
                <w:sz w:val="24"/>
                <w:szCs w:val="24"/>
              </w:rPr>
              <w:lastRenderedPageBreak/>
              <w:t xml:space="preserve">       </w:t>
            </w:r>
            <w:proofErr w:type="spellStart"/>
            <w:r w:rsidR="00BB55B0">
              <w:rPr>
                <w:rFonts w:ascii="Times New Roman" w:hAnsi="Times New Roman" w:cs="Times New Roman"/>
                <w:b w:val="0"/>
                <w:sz w:val="24"/>
                <w:szCs w:val="24"/>
              </w:rPr>
              <w:t>c</w:t>
            </w:r>
            <w:r w:rsidR="00FE394C" w:rsidRPr="00B11B21">
              <w:rPr>
                <w:rFonts w:ascii="Times New Roman" w:hAnsi="Times New Roman" w:cs="Times New Roman"/>
                <w:b w:val="0"/>
                <w:sz w:val="24"/>
                <w:szCs w:val="24"/>
              </w:rPr>
              <w:t>ategori</w:t>
            </w:r>
            <w:proofErr w:type="spellEnd"/>
          </w:p>
          <w:p w:rsidR="00FE394C" w:rsidRPr="00B11B21" w:rsidRDefault="00BB55B0"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rPr>
              <w:t>age</w:t>
            </w:r>
          </w:p>
        </w:tc>
        <w:tc>
          <w:tcPr>
            <w:tcW w:w="1892" w:type="pct"/>
            <w:gridSpan w:val="2"/>
            <w:tcBorders>
              <w:top w:val="single" w:sz="8" w:space="0" w:color="auto"/>
              <w:bottom w:val="single" w:sz="8" w:space="0" w:color="auto"/>
            </w:tcBorders>
            <w:shd w:val="clear" w:color="auto" w:fill="FFFFFF" w:themeFill="background1"/>
          </w:tcPr>
          <w:p w:rsidR="00FE394C" w:rsidRPr="00B11B21" w:rsidRDefault="00BB55B0" w:rsidP="00BB55B0">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 Intervention group</w:t>
            </w:r>
          </w:p>
        </w:tc>
        <w:tc>
          <w:tcPr>
            <w:tcW w:w="1794" w:type="pct"/>
            <w:gridSpan w:val="2"/>
            <w:tcBorders>
              <w:top w:val="single" w:sz="8" w:space="0" w:color="auto"/>
              <w:bottom w:val="single" w:sz="8" w:space="0" w:color="auto"/>
            </w:tcBorders>
            <w:shd w:val="clear" w:color="auto" w:fill="FFFFFF" w:themeFill="background1"/>
          </w:tcPr>
          <w:p w:rsidR="00FE394C" w:rsidRPr="00BB55B0" w:rsidRDefault="00BB55B0" w:rsidP="00A514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b w:val="0"/>
                <w:sz w:val="24"/>
                <w:szCs w:val="24"/>
              </w:rPr>
              <w:t>C</w:t>
            </w:r>
            <w:r w:rsidR="00FE394C" w:rsidRPr="00B11B21">
              <w:rPr>
                <w:rFonts w:ascii="Times New Roman" w:hAnsi="Times New Roman" w:cs="Times New Roman"/>
                <w:b w:val="0"/>
                <w:sz w:val="24"/>
                <w:szCs w:val="24"/>
              </w:rPr>
              <w:t>ontrol</w:t>
            </w:r>
            <w:r>
              <w:rPr>
                <w:rFonts w:ascii="Times New Roman" w:hAnsi="Times New Roman" w:cs="Times New Roman"/>
                <w:b w:val="0"/>
                <w:sz w:val="24"/>
                <w:szCs w:val="24"/>
                <w:lang w:val="id-ID"/>
              </w:rPr>
              <w:t xml:space="preserve"> group</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pct"/>
            <w:vMerge/>
            <w:tcBorders>
              <w:top w:val="single" w:sz="8" w:space="0" w:color="000000" w:themeColor="text1"/>
              <w:bottom w:val="single" w:sz="8" w:space="0" w:color="auto"/>
              <w:tl2br w:val="single" w:sz="8" w:space="0" w:color="000000" w:themeColor="text1"/>
            </w:tcBorders>
            <w:shd w:val="clear" w:color="auto" w:fill="FFFFFF" w:themeFill="background1"/>
          </w:tcPr>
          <w:p w:rsidR="00FE394C" w:rsidRPr="00B11B21" w:rsidRDefault="00FE394C" w:rsidP="00A514CD">
            <w:pPr>
              <w:pStyle w:val="ListParagraph"/>
              <w:ind w:left="0"/>
              <w:jc w:val="center"/>
              <w:rPr>
                <w:rFonts w:ascii="Times New Roman" w:hAnsi="Times New Roman" w:cs="Times New Roman"/>
                <w:sz w:val="24"/>
                <w:szCs w:val="24"/>
              </w:rPr>
            </w:pPr>
          </w:p>
        </w:tc>
        <w:tc>
          <w:tcPr>
            <w:tcW w:w="980"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91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91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r>
      <w:tr w:rsidR="00FE394C"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314" w:type="pct"/>
            <w:tcBorders>
              <w:top w:val="single" w:sz="8" w:space="0" w:color="auto"/>
            </w:tcBorders>
            <w:shd w:val="clear" w:color="auto" w:fill="FFFFFF" w:themeFill="background1"/>
          </w:tcPr>
          <w:p w:rsidR="00FE394C" w:rsidRPr="00B11B21" w:rsidRDefault="00BB55B0"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rPr>
              <w:t>14-15 years old</w:t>
            </w:r>
          </w:p>
        </w:tc>
        <w:tc>
          <w:tcPr>
            <w:tcW w:w="980" w:type="pct"/>
            <w:tcBorders>
              <w:top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12</w:t>
            </w:r>
          </w:p>
        </w:tc>
        <w:tc>
          <w:tcPr>
            <w:tcW w:w="912" w:type="pct"/>
            <w:tcBorders>
              <w:top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44,4%</w:t>
            </w:r>
          </w:p>
        </w:tc>
        <w:tc>
          <w:tcPr>
            <w:tcW w:w="882" w:type="pct"/>
            <w:tcBorders>
              <w:top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14</w:t>
            </w:r>
          </w:p>
        </w:tc>
        <w:tc>
          <w:tcPr>
            <w:tcW w:w="912" w:type="pct"/>
            <w:tcBorders>
              <w:top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52%</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 w:type="pct"/>
            <w:tcBorders>
              <w:bottom w:val="single" w:sz="8" w:space="0" w:color="auto"/>
            </w:tcBorders>
            <w:shd w:val="clear" w:color="auto" w:fill="FFFFFF" w:themeFill="background1"/>
          </w:tcPr>
          <w:p w:rsidR="00FE394C" w:rsidRPr="00B11B21" w:rsidRDefault="00BB55B0"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rPr>
              <w:t>16-17 years old</w:t>
            </w:r>
          </w:p>
        </w:tc>
        <w:tc>
          <w:tcPr>
            <w:tcW w:w="980" w:type="pct"/>
            <w:tcBorders>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15</w:t>
            </w:r>
          </w:p>
        </w:tc>
        <w:tc>
          <w:tcPr>
            <w:tcW w:w="912" w:type="pct"/>
            <w:tcBorders>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55,6%</w:t>
            </w:r>
          </w:p>
        </w:tc>
        <w:tc>
          <w:tcPr>
            <w:tcW w:w="882" w:type="pct"/>
            <w:tcBorders>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13</w:t>
            </w:r>
          </w:p>
        </w:tc>
        <w:tc>
          <w:tcPr>
            <w:tcW w:w="912" w:type="pct"/>
            <w:tcBorders>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48%</w:t>
            </w:r>
          </w:p>
        </w:tc>
      </w:tr>
      <w:tr w:rsidR="00FE394C"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314" w:type="pct"/>
            <w:tcBorders>
              <w:top w:val="single" w:sz="8" w:space="0" w:color="auto"/>
              <w:bottom w:val="single" w:sz="8" w:space="0" w:color="auto"/>
            </w:tcBorders>
            <w:shd w:val="clear" w:color="auto" w:fill="FFFFFF" w:themeFill="background1"/>
          </w:tcPr>
          <w:p w:rsidR="00FE394C" w:rsidRPr="00B11B21" w:rsidRDefault="00FE394C" w:rsidP="00B11B21">
            <w:pPr>
              <w:pStyle w:val="ListParagraph"/>
              <w:ind w:left="0"/>
              <w:jc w:val="center"/>
              <w:rPr>
                <w:rFonts w:ascii="Times New Roman" w:hAnsi="Times New Roman" w:cs="Times New Roman"/>
                <w:b w:val="0"/>
                <w:sz w:val="24"/>
                <w:szCs w:val="24"/>
              </w:rPr>
            </w:pPr>
          </w:p>
        </w:tc>
        <w:tc>
          <w:tcPr>
            <w:tcW w:w="980" w:type="pct"/>
            <w:tcBorders>
              <w:top w:val="single" w:sz="8" w:space="0" w:color="auto"/>
              <w:bottom w:val="single" w:sz="8" w:space="0" w:color="auto"/>
            </w:tcBorders>
            <w:shd w:val="clear" w:color="auto" w:fill="FFFFFF" w:themeFill="background1"/>
          </w:tcPr>
          <w:p w:rsidR="00FE394C" w:rsidRPr="00B11B21" w:rsidRDefault="00FE394C" w:rsidP="00B11B2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27</w:t>
            </w:r>
          </w:p>
        </w:tc>
        <w:tc>
          <w:tcPr>
            <w:tcW w:w="912" w:type="pct"/>
            <w:tcBorders>
              <w:top w:val="single" w:sz="8" w:space="0" w:color="auto"/>
              <w:bottom w:val="single" w:sz="8" w:space="0" w:color="auto"/>
            </w:tcBorders>
            <w:shd w:val="clear" w:color="auto" w:fill="FFFFFF" w:themeFill="background1"/>
          </w:tcPr>
          <w:p w:rsidR="00FE394C" w:rsidRPr="00B11B21" w:rsidRDefault="00FE394C" w:rsidP="00B11B2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c>
          <w:tcPr>
            <w:tcW w:w="882" w:type="pct"/>
            <w:tcBorders>
              <w:top w:val="single" w:sz="8" w:space="0" w:color="auto"/>
              <w:bottom w:val="single" w:sz="8" w:space="0" w:color="auto"/>
            </w:tcBorders>
            <w:shd w:val="clear" w:color="auto" w:fill="FFFFFF" w:themeFill="background1"/>
          </w:tcPr>
          <w:p w:rsidR="00FE394C" w:rsidRPr="00B11B21" w:rsidRDefault="00FE394C" w:rsidP="00B11B2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27</w:t>
            </w:r>
          </w:p>
        </w:tc>
        <w:tc>
          <w:tcPr>
            <w:tcW w:w="912" w:type="pct"/>
            <w:tcBorders>
              <w:top w:val="single" w:sz="8" w:space="0" w:color="auto"/>
              <w:bottom w:val="single" w:sz="8" w:space="0" w:color="auto"/>
            </w:tcBorders>
            <w:shd w:val="clear" w:color="auto" w:fill="FFFFFF" w:themeFill="background1"/>
          </w:tcPr>
          <w:p w:rsidR="00FE394C" w:rsidRPr="00B11B21" w:rsidRDefault="00FE394C" w:rsidP="00B11B2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r>
    </w:tbl>
    <w:p w:rsidR="00D471A5" w:rsidRDefault="00D471A5" w:rsidP="00D471A5">
      <w:pPr>
        <w:spacing w:after="0" w:line="240" w:lineRule="auto"/>
        <w:jc w:val="both"/>
        <w:rPr>
          <w:rFonts w:ascii="Times New Roman" w:hAnsi="Times New Roman" w:cs="Times New Roman"/>
          <w:sz w:val="24"/>
          <w:szCs w:val="24"/>
          <w:lang w:val="en-US"/>
        </w:rPr>
      </w:pPr>
    </w:p>
    <w:p w:rsidR="00FE394C" w:rsidRPr="00B11B21" w:rsidRDefault="00BB55B0" w:rsidP="00D471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Table 4.2 Distribution </w:t>
      </w:r>
      <w:r w:rsidR="00FE394C" w:rsidRPr="00B11B21">
        <w:rPr>
          <w:rFonts w:ascii="Times New Roman" w:hAnsi="Times New Roman" w:cs="Times New Roman"/>
          <w:sz w:val="24"/>
          <w:szCs w:val="24"/>
        </w:rPr>
        <w:t>Frequency of pre</w:t>
      </w:r>
      <w:r w:rsidR="000E0B7C">
        <w:rPr>
          <w:rFonts w:ascii="Times New Roman" w:hAnsi="Times New Roman" w:cs="Times New Roman"/>
          <w:sz w:val="24"/>
          <w:szCs w:val="24"/>
        </w:rPr>
        <w:t xml:space="preserve"> </w:t>
      </w:r>
      <w:r>
        <w:rPr>
          <w:rFonts w:ascii="Times New Roman" w:hAnsi="Times New Roman" w:cs="Times New Roman"/>
          <w:sz w:val="24"/>
          <w:szCs w:val="24"/>
        </w:rPr>
        <w:t>test dysmenorrhea s</w:t>
      </w:r>
      <w:r w:rsidR="00FE394C" w:rsidRPr="00B11B21">
        <w:rPr>
          <w:rFonts w:ascii="Times New Roman" w:hAnsi="Times New Roman" w:cs="Times New Roman"/>
          <w:sz w:val="24"/>
          <w:szCs w:val="24"/>
        </w:rPr>
        <w:t xml:space="preserve">cale in </w:t>
      </w:r>
      <w:r>
        <w:rPr>
          <w:rFonts w:ascii="Times New Roman" w:hAnsi="Times New Roman" w:cs="Times New Roman"/>
          <w:sz w:val="24"/>
          <w:szCs w:val="24"/>
        </w:rPr>
        <w:t xml:space="preserve">senior High School </w:t>
      </w:r>
      <w:r w:rsidR="00FE394C" w:rsidRPr="00B11B21">
        <w:rPr>
          <w:rFonts w:ascii="Times New Roman" w:hAnsi="Times New Roman" w:cs="Times New Roman"/>
          <w:sz w:val="24"/>
          <w:szCs w:val="24"/>
        </w:rPr>
        <w:t>in Bandung City</w:t>
      </w:r>
    </w:p>
    <w:p w:rsidR="00D471A5" w:rsidRPr="00D471A5" w:rsidRDefault="00D471A5" w:rsidP="00D471A5">
      <w:pPr>
        <w:spacing w:after="0" w:line="240" w:lineRule="auto"/>
        <w:jc w:val="both"/>
        <w:rPr>
          <w:rFonts w:ascii="Times New Roman" w:hAnsi="Times New Roman" w:cs="Times New Roman"/>
          <w:sz w:val="20"/>
          <w:szCs w:val="20"/>
          <w:lang w:val="en-US"/>
        </w:rPr>
      </w:pPr>
    </w:p>
    <w:tbl>
      <w:tblPr>
        <w:tblStyle w:val="LightShading"/>
        <w:tblW w:w="5000" w:type="pct"/>
        <w:jc w:val="center"/>
        <w:shd w:val="clear" w:color="auto" w:fill="FFFFFF" w:themeFill="background1"/>
        <w:tblLook w:val="04A0" w:firstRow="1" w:lastRow="0" w:firstColumn="1" w:lastColumn="0" w:noHBand="0" w:noVBand="1"/>
      </w:tblPr>
      <w:tblGrid>
        <w:gridCol w:w="2668"/>
        <w:gridCol w:w="1773"/>
        <w:gridCol w:w="1601"/>
        <w:gridCol w:w="1601"/>
        <w:gridCol w:w="1599"/>
      </w:tblGrid>
      <w:tr w:rsidR="00FE394C" w:rsidRPr="00B11B21" w:rsidTr="00D47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pct"/>
            <w:vMerge w:val="restart"/>
            <w:tcBorders>
              <w:top w:val="single" w:sz="8" w:space="0" w:color="auto"/>
              <w:tl2br w:val="single" w:sz="8" w:space="0" w:color="000000" w:themeColor="text1"/>
            </w:tcBorders>
            <w:shd w:val="clear" w:color="auto" w:fill="FFFFFF" w:themeFill="background1"/>
          </w:tcPr>
          <w:p w:rsidR="00FE394C" w:rsidRPr="00B11B21" w:rsidRDefault="00FE394C" w:rsidP="00A514CD">
            <w:pPr>
              <w:pStyle w:val="ListParagraph"/>
              <w:ind w:left="0" w:right="-168"/>
              <w:jc w:val="center"/>
              <w:rPr>
                <w:rFonts w:ascii="Times New Roman" w:hAnsi="Times New Roman" w:cs="Times New Roman"/>
                <w:b w:val="0"/>
                <w:sz w:val="24"/>
                <w:szCs w:val="24"/>
              </w:rPr>
            </w:pPr>
            <w:r w:rsidRPr="00B11B21">
              <w:rPr>
                <w:rFonts w:ascii="Times New Roman" w:hAnsi="Times New Roman" w:cs="Times New Roman"/>
                <w:b w:val="0"/>
                <w:sz w:val="24"/>
                <w:szCs w:val="24"/>
              </w:rPr>
              <w:t xml:space="preserve">           </w:t>
            </w:r>
            <w:r w:rsidR="000E0B7C">
              <w:rPr>
                <w:rFonts w:ascii="Times New Roman" w:hAnsi="Times New Roman" w:cs="Times New Roman"/>
                <w:b w:val="0"/>
                <w:sz w:val="24"/>
                <w:szCs w:val="24"/>
              </w:rPr>
              <w:t xml:space="preserve">      Category</w:t>
            </w:r>
            <w:r w:rsidRPr="00B11B21">
              <w:rPr>
                <w:rFonts w:ascii="Times New Roman" w:hAnsi="Times New Roman" w:cs="Times New Roman"/>
                <w:b w:val="0"/>
                <w:sz w:val="24"/>
                <w:szCs w:val="24"/>
              </w:rPr>
              <w:t xml:space="preserve"> </w:t>
            </w:r>
          </w:p>
          <w:p w:rsidR="00FE394C" w:rsidRPr="00B11B21" w:rsidRDefault="000E0B7C" w:rsidP="00A514CD">
            <w:pPr>
              <w:ind w:left="-108"/>
              <w:rPr>
                <w:rFonts w:ascii="Times New Roman" w:hAnsi="Times New Roman" w:cs="Times New Roman"/>
                <w:b w:val="0"/>
                <w:sz w:val="24"/>
                <w:szCs w:val="24"/>
              </w:rPr>
            </w:pPr>
            <w:r>
              <w:rPr>
                <w:rFonts w:ascii="Times New Roman" w:hAnsi="Times New Roman" w:cs="Times New Roman"/>
                <w:b w:val="0"/>
                <w:sz w:val="24"/>
                <w:szCs w:val="24"/>
              </w:rPr>
              <w:t xml:space="preserve"> Scale</w:t>
            </w:r>
            <w:r w:rsidR="00FE394C" w:rsidRPr="00B11B21">
              <w:rPr>
                <w:rFonts w:ascii="Times New Roman" w:hAnsi="Times New Roman" w:cs="Times New Roman"/>
                <w:b w:val="0"/>
                <w:sz w:val="24"/>
                <w:szCs w:val="24"/>
              </w:rPr>
              <w:t xml:space="preserve"> </w:t>
            </w:r>
          </w:p>
        </w:tc>
        <w:tc>
          <w:tcPr>
            <w:tcW w:w="1825" w:type="pct"/>
            <w:gridSpan w:val="2"/>
            <w:tcBorders>
              <w:top w:val="single" w:sz="8" w:space="0" w:color="auto"/>
              <w:bottom w:val="single" w:sz="8" w:space="0" w:color="auto"/>
            </w:tcBorders>
            <w:shd w:val="clear" w:color="auto" w:fill="FFFFFF" w:themeFill="background1"/>
          </w:tcPr>
          <w:p w:rsidR="00FE394C" w:rsidRPr="00B11B21" w:rsidRDefault="000E0B7C" w:rsidP="000E0B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Intervention group</w:t>
            </w:r>
          </w:p>
        </w:tc>
        <w:tc>
          <w:tcPr>
            <w:tcW w:w="1732" w:type="pct"/>
            <w:gridSpan w:val="2"/>
            <w:tcBorders>
              <w:top w:val="single" w:sz="8" w:space="0" w:color="auto"/>
              <w:bottom w:val="single" w:sz="8" w:space="0" w:color="auto"/>
            </w:tcBorders>
            <w:shd w:val="clear" w:color="auto" w:fill="FFFFFF" w:themeFill="background1"/>
          </w:tcPr>
          <w:p w:rsidR="00FE394C" w:rsidRPr="000E0B7C" w:rsidRDefault="000E0B7C" w:rsidP="000E0B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b w:val="0"/>
                <w:sz w:val="24"/>
                <w:szCs w:val="24"/>
                <w:lang w:val="id-ID"/>
              </w:rPr>
              <w:t>C</w:t>
            </w:r>
            <w:proofErr w:type="spellStart"/>
            <w:r w:rsidR="00FE394C" w:rsidRPr="00B11B21">
              <w:rPr>
                <w:rFonts w:ascii="Times New Roman" w:hAnsi="Times New Roman" w:cs="Times New Roman"/>
                <w:b w:val="0"/>
                <w:sz w:val="24"/>
                <w:szCs w:val="24"/>
              </w:rPr>
              <w:t>ontrol</w:t>
            </w:r>
            <w:proofErr w:type="spellEnd"/>
            <w:r>
              <w:rPr>
                <w:rFonts w:ascii="Times New Roman" w:hAnsi="Times New Roman" w:cs="Times New Roman"/>
                <w:b w:val="0"/>
                <w:sz w:val="24"/>
                <w:szCs w:val="24"/>
                <w:lang w:val="id-ID"/>
              </w:rPr>
              <w:t xml:space="preserve"> group</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pct"/>
            <w:vMerge/>
            <w:tcBorders>
              <w:bottom w:val="single" w:sz="8" w:space="0" w:color="auto"/>
            </w:tcBorders>
            <w:shd w:val="clear" w:color="auto" w:fill="FFFFFF" w:themeFill="background1"/>
          </w:tcPr>
          <w:p w:rsidR="00FE394C" w:rsidRPr="00B11B21" w:rsidRDefault="00FE394C" w:rsidP="00A514CD">
            <w:pPr>
              <w:pStyle w:val="ListParagraph"/>
              <w:ind w:left="0"/>
              <w:jc w:val="center"/>
              <w:rPr>
                <w:rFonts w:ascii="Times New Roman" w:hAnsi="Times New Roman" w:cs="Times New Roman"/>
                <w:b w:val="0"/>
                <w:sz w:val="24"/>
                <w:szCs w:val="24"/>
              </w:rPr>
            </w:pPr>
          </w:p>
        </w:tc>
        <w:tc>
          <w:tcPr>
            <w:tcW w:w="959"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r>
      <w:tr w:rsidR="00FE394C"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444" w:type="pct"/>
            <w:tcBorders>
              <w:top w:val="single" w:sz="8" w:space="0" w:color="auto"/>
              <w:bottom w:val="nil"/>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lang w:val="id-ID"/>
              </w:rPr>
              <w:t>No pain</w:t>
            </w:r>
            <w:r w:rsidR="00FE394C" w:rsidRPr="00B11B21">
              <w:rPr>
                <w:rFonts w:ascii="Times New Roman" w:hAnsi="Times New Roman" w:cs="Times New Roman"/>
                <w:b w:val="0"/>
                <w:sz w:val="24"/>
                <w:szCs w:val="24"/>
              </w:rPr>
              <w:t xml:space="preserve"> (0)</w:t>
            </w:r>
          </w:p>
        </w:tc>
        <w:tc>
          <w:tcPr>
            <w:tcW w:w="959"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r>
      <w:tr w:rsidR="00FE394C" w:rsidRPr="00B11B21" w:rsidTr="00FE3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pct"/>
            <w:tcBorders>
              <w:top w:val="nil"/>
              <w:bottom w:val="nil"/>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proofErr w:type="spellStart"/>
            <w:r>
              <w:rPr>
                <w:rFonts w:ascii="Times New Roman" w:hAnsi="Times New Roman" w:cs="Times New Roman"/>
                <w:b w:val="0"/>
                <w:sz w:val="24"/>
                <w:szCs w:val="24"/>
              </w:rPr>
              <w:t>Ligt</w:t>
            </w:r>
            <w:proofErr w:type="spellEnd"/>
            <w:r>
              <w:rPr>
                <w:rFonts w:ascii="Times New Roman" w:hAnsi="Times New Roman" w:cs="Times New Roman"/>
                <w:b w:val="0"/>
                <w:sz w:val="24"/>
                <w:szCs w:val="24"/>
              </w:rPr>
              <w:t xml:space="preserve"> pain</w:t>
            </w:r>
            <w:r w:rsidR="00FE394C" w:rsidRPr="00B11B21">
              <w:rPr>
                <w:rFonts w:ascii="Times New Roman" w:hAnsi="Times New Roman" w:cs="Times New Roman"/>
                <w:b w:val="0"/>
                <w:sz w:val="24"/>
                <w:szCs w:val="24"/>
              </w:rPr>
              <w:t xml:space="preserve"> (1-3)</w:t>
            </w:r>
          </w:p>
        </w:tc>
        <w:tc>
          <w:tcPr>
            <w:tcW w:w="959"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5</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18,6%</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7</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26%</w:t>
            </w:r>
          </w:p>
        </w:tc>
      </w:tr>
      <w:tr w:rsidR="00FE394C" w:rsidRPr="00B11B21" w:rsidTr="00FE394C">
        <w:trPr>
          <w:jc w:val="center"/>
        </w:trPr>
        <w:tc>
          <w:tcPr>
            <w:cnfStyle w:val="001000000000" w:firstRow="0" w:lastRow="0" w:firstColumn="1" w:lastColumn="0" w:oddVBand="0" w:evenVBand="0" w:oddHBand="0" w:evenHBand="0" w:firstRowFirstColumn="0" w:firstRowLastColumn="0" w:lastRowFirstColumn="0" w:lastRowLastColumn="0"/>
            <w:tcW w:w="1444" w:type="pct"/>
            <w:tcBorders>
              <w:top w:val="nil"/>
              <w:bottom w:val="nil"/>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lang w:val="id-ID"/>
              </w:rPr>
              <w:t>Medium pain</w:t>
            </w:r>
            <w:r w:rsidR="00FE394C" w:rsidRPr="00B11B21">
              <w:rPr>
                <w:rFonts w:ascii="Times New Roman" w:hAnsi="Times New Roman" w:cs="Times New Roman"/>
                <w:b w:val="0"/>
                <w:sz w:val="24"/>
                <w:szCs w:val="24"/>
              </w:rPr>
              <w:t xml:space="preserve"> (4-6)</w:t>
            </w:r>
          </w:p>
        </w:tc>
        <w:tc>
          <w:tcPr>
            <w:tcW w:w="959"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22</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81,4%</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20</w:t>
            </w:r>
          </w:p>
        </w:tc>
        <w:tc>
          <w:tcPr>
            <w:tcW w:w="866"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74%</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pct"/>
            <w:tcBorders>
              <w:top w:val="nil"/>
              <w:bottom w:val="single" w:sz="8" w:space="0" w:color="auto"/>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lang w:val="id-ID"/>
              </w:rPr>
              <w:t>Severe pain</w:t>
            </w:r>
            <w:r w:rsidR="00FE394C" w:rsidRPr="00B11B21">
              <w:rPr>
                <w:rFonts w:ascii="Times New Roman" w:hAnsi="Times New Roman" w:cs="Times New Roman"/>
                <w:b w:val="0"/>
                <w:sz w:val="24"/>
                <w:szCs w:val="24"/>
              </w:rPr>
              <w:t xml:space="preserve"> (7-10)</w:t>
            </w:r>
          </w:p>
        </w:tc>
        <w:tc>
          <w:tcPr>
            <w:tcW w:w="959"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66"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r>
      <w:tr w:rsidR="00FE394C"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444"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rPr>
                <w:rFonts w:ascii="Times New Roman" w:hAnsi="Times New Roman" w:cs="Times New Roman"/>
                <w:b w:val="0"/>
                <w:sz w:val="24"/>
                <w:szCs w:val="24"/>
              </w:rPr>
            </w:pPr>
          </w:p>
        </w:tc>
        <w:tc>
          <w:tcPr>
            <w:tcW w:w="959"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27</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 xml:space="preserve">27 </w:t>
            </w:r>
          </w:p>
        </w:tc>
        <w:tc>
          <w:tcPr>
            <w:tcW w:w="866"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r>
    </w:tbl>
    <w:p w:rsidR="00FE394C" w:rsidRPr="00D471A5" w:rsidRDefault="00FE394C" w:rsidP="00D471A5">
      <w:pPr>
        <w:spacing w:after="0" w:line="360" w:lineRule="auto"/>
        <w:jc w:val="both"/>
        <w:rPr>
          <w:rFonts w:ascii="Times New Roman" w:hAnsi="Times New Roman" w:cs="Times New Roman"/>
          <w:sz w:val="24"/>
          <w:szCs w:val="24"/>
          <w:lang w:val="en-US"/>
        </w:rPr>
        <w:sectPr w:rsidR="00FE394C" w:rsidRPr="00D471A5" w:rsidSect="00FE394C">
          <w:type w:val="continuous"/>
          <w:pgSz w:w="11906" w:h="16838"/>
          <w:pgMar w:top="1440" w:right="1440" w:bottom="1440" w:left="1440" w:header="708" w:footer="708" w:gutter="0"/>
          <w:cols w:space="708"/>
          <w:docGrid w:linePitch="360"/>
        </w:sectPr>
      </w:pPr>
    </w:p>
    <w:p w:rsidR="00D471A5" w:rsidRDefault="00D471A5" w:rsidP="00D471A5">
      <w:pPr>
        <w:spacing w:after="0" w:line="360" w:lineRule="auto"/>
        <w:jc w:val="both"/>
        <w:rPr>
          <w:rFonts w:ascii="Times New Roman" w:hAnsi="Times New Roman" w:cs="Times New Roman"/>
          <w:sz w:val="24"/>
          <w:szCs w:val="24"/>
          <w:lang w:val="en-US"/>
        </w:rPr>
      </w:pPr>
    </w:p>
    <w:p w:rsidR="00FE394C" w:rsidRPr="00B11B21" w:rsidRDefault="00FE394C" w:rsidP="00D471A5">
      <w:pPr>
        <w:spacing w:after="0" w:line="240" w:lineRule="auto"/>
        <w:jc w:val="both"/>
        <w:rPr>
          <w:rFonts w:ascii="Times New Roman" w:hAnsi="Times New Roman" w:cs="Times New Roman"/>
          <w:sz w:val="24"/>
          <w:szCs w:val="24"/>
          <w:lang w:val="en-US"/>
        </w:rPr>
      </w:pPr>
      <w:r w:rsidRPr="00B11B21">
        <w:rPr>
          <w:rFonts w:ascii="Times New Roman" w:hAnsi="Times New Roman" w:cs="Times New Roman"/>
          <w:sz w:val="24"/>
          <w:szCs w:val="24"/>
        </w:rPr>
        <w:t xml:space="preserve">Table 4.3 Distribution </w:t>
      </w:r>
      <w:r w:rsidR="00BB55B0" w:rsidRPr="00B11B21">
        <w:rPr>
          <w:rFonts w:ascii="Times New Roman" w:hAnsi="Times New Roman" w:cs="Times New Roman"/>
          <w:sz w:val="24"/>
          <w:szCs w:val="24"/>
        </w:rPr>
        <w:t xml:space="preserve">Frequency </w:t>
      </w:r>
      <w:r w:rsidR="00BB55B0">
        <w:rPr>
          <w:rFonts w:ascii="Times New Roman" w:hAnsi="Times New Roman" w:cs="Times New Roman"/>
          <w:sz w:val="24"/>
          <w:szCs w:val="24"/>
        </w:rPr>
        <w:t>of p</w:t>
      </w:r>
      <w:r w:rsidRPr="00B11B21">
        <w:rPr>
          <w:rFonts w:ascii="Times New Roman" w:hAnsi="Times New Roman" w:cs="Times New Roman"/>
          <w:sz w:val="24"/>
          <w:szCs w:val="24"/>
        </w:rPr>
        <w:t>ost</w:t>
      </w:r>
      <w:r w:rsidR="000E0B7C">
        <w:rPr>
          <w:rFonts w:ascii="Times New Roman" w:hAnsi="Times New Roman" w:cs="Times New Roman"/>
          <w:sz w:val="24"/>
          <w:szCs w:val="24"/>
        </w:rPr>
        <w:t xml:space="preserve"> </w:t>
      </w:r>
      <w:r w:rsidR="00BB55B0">
        <w:rPr>
          <w:rFonts w:ascii="Times New Roman" w:hAnsi="Times New Roman" w:cs="Times New Roman"/>
          <w:sz w:val="24"/>
          <w:szCs w:val="24"/>
        </w:rPr>
        <w:t xml:space="preserve">test dismenorrhea scale in senior high school </w:t>
      </w:r>
      <w:r w:rsidRPr="00B11B21">
        <w:rPr>
          <w:rFonts w:ascii="Times New Roman" w:hAnsi="Times New Roman" w:cs="Times New Roman"/>
          <w:sz w:val="24"/>
          <w:szCs w:val="24"/>
        </w:rPr>
        <w:t xml:space="preserve"> in Bandung City</w:t>
      </w:r>
    </w:p>
    <w:p w:rsidR="00D471A5" w:rsidRPr="00D471A5" w:rsidRDefault="00D471A5" w:rsidP="00D471A5">
      <w:pPr>
        <w:spacing w:after="0" w:line="240" w:lineRule="auto"/>
        <w:jc w:val="both"/>
        <w:rPr>
          <w:rFonts w:ascii="Times New Roman" w:hAnsi="Times New Roman" w:cs="Times New Roman"/>
          <w:sz w:val="24"/>
          <w:szCs w:val="24"/>
          <w:lang w:val="en-US"/>
        </w:rPr>
      </w:pPr>
    </w:p>
    <w:tbl>
      <w:tblPr>
        <w:tblStyle w:val="LightShading"/>
        <w:tblW w:w="5000" w:type="pct"/>
        <w:shd w:val="clear" w:color="auto" w:fill="FFFFFF" w:themeFill="background1"/>
        <w:tblLook w:val="04A0" w:firstRow="1" w:lastRow="0" w:firstColumn="1" w:lastColumn="0" w:noHBand="0" w:noVBand="1"/>
      </w:tblPr>
      <w:tblGrid>
        <w:gridCol w:w="2720"/>
        <w:gridCol w:w="1630"/>
        <w:gridCol w:w="1630"/>
        <w:gridCol w:w="1630"/>
        <w:gridCol w:w="1632"/>
      </w:tblGrid>
      <w:tr w:rsidR="00FE394C" w:rsidRPr="00B11B21" w:rsidTr="00D47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pct"/>
            <w:vMerge w:val="restart"/>
            <w:tcBorders>
              <w:top w:val="single" w:sz="8" w:space="0" w:color="auto"/>
              <w:tl2br w:val="single" w:sz="8" w:space="0" w:color="000000" w:themeColor="text1"/>
            </w:tcBorders>
            <w:shd w:val="clear" w:color="auto" w:fill="FFFFFF" w:themeFill="background1"/>
          </w:tcPr>
          <w:p w:rsidR="00FE394C" w:rsidRPr="00B11B21" w:rsidRDefault="00FE394C" w:rsidP="00A514CD">
            <w:pPr>
              <w:pStyle w:val="ListParagraph"/>
              <w:ind w:left="0" w:right="-168"/>
              <w:jc w:val="center"/>
              <w:rPr>
                <w:rFonts w:ascii="Times New Roman" w:hAnsi="Times New Roman" w:cs="Times New Roman"/>
                <w:b w:val="0"/>
                <w:sz w:val="24"/>
                <w:szCs w:val="24"/>
              </w:rPr>
            </w:pPr>
            <w:r w:rsidRPr="00B11B21">
              <w:rPr>
                <w:rFonts w:ascii="Times New Roman" w:hAnsi="Times New Roman" w:cs="Times New Roman"/>
                <w:b w:val="0"/>
                <w:sz w:val="24"/>
                <w:szCs w:val="24"/>
              </w:rPr>
              <w:t xml:space="preserve">           </w:t>
            </w:r>
            <w:r w:rsidR="00B11B21" w:rsidRPr="00B11B21">
              <w:rPr>
                <w:rFonts w:ascii="Times New Roman" w:hAnsi="Times New Roman" w:cs="Times New Roman"/>
                <w:b w:val="0"/>
                <w:sz w:val="24"/>
                <w:szCs w:val="24"/>
              </w:rPr>
              <w:t xml:space="preserve">          </w:t>
            </w:r>
            <w:r w:rsidR="000E0B7C">
              <w:rPr>
                <w:rFonts w:ascii="Times New Roman" w:hAnsi="Times New Roman" w:cs="Times New Roman"/>
                <w:b w:val="0"/>
                <w:sz w:val="24"/>
                <w:szCs w:val="24"/>
              </w:rPr>
              <w:t>category</w:t>
            </w:r>
          </w:p>
          <w:p w:rsidR="00FE394C" w:rsidRPr="00B11B21" w:rsidRDefault="000E0B7C" w:rsidP="00A514CD">
            <w:pPr>
              <w:ind w:left="-108"/>
              <w:rPr>
                <w:rFonts w:ascii="Times New Roman" w:hAnsi="Times New Roman" w:cs="Times New Roman"/>
                <w:b w:val="0"/>
                <w:sz w:val="24"/>
                <w:szCs w:val="24"/>
              </w:rPr>
            </w:pPr>
            <w:r>
              <w:rPr>
                <w:rFonts w:ascii="Times New Roman" w:hAnsi="Times New Roman" w:cs="Times New Roman"/>
                <w:b w:val="0"/>
                <w:sz w:val="24"/>
                <w:szCs w:val="24"/>
              </w:rPr>
              <w:t xml:space="preserve"> Scale</w:t>
            </w:r>
            <w:r w:rsidR="00FE394C" w:rsidRPr="00B11B21">
              <w:rPr>
                <w:rFonts w:ascii="Times New Roman" w:hAnsi="Times New Roman" w:cs="Times New Roman"/>
                <w:b w:val="0"/>
                <w:sz w:val="24"/>
                <w:szCs w:val="24"/>
              </w:rPr>
              <w:t xml:space="preserve"> </w:t>
            </w:r>
          </w:p>
        </w:tc>
        <w:tc>
          <w:tcPr>
            <w:tcW w:w="1764" w:type="pct"/>
            <w:gridSpan w:val="2"/>
            <w:tcBorders>
              <w:top w:val="single" w:sz="8" w:space="0" w:color="auto"/>
              <w:bottom w:val="single" w:sz="8" w:space="0" w:color="auto"/>
            </w:tcBorders>
            <w:shd w:val="clear" w:color="auto" w:fill="FFFFFF" w:themeFill="background1"/>
          </w:tcPr>
          <w:p w:rsidR="00FE394C" w:rsidRPr="00B11B21" w:rsidRDefault="000E0B7C" w:rsidP="00A514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xml:space="preserve"> Intervention group</w:t>
            </w:r>
          </w:p>
        </w:tc>
        <w:tc>
          <w:tcPr>
            <w:tcW w:w="1765" w:type="pct"/>
            <w:gridSpan w:val="2"/>
            <w:tcBorders>
              <w:top w:val="single" w:sz="8" w:space="0" w:color="auto"/>
              <w:bottom w:val="single" w:sz="8" w:space="0" w:color="auto"/>
            </w:tcBorders>
            <w:shd w:val="clear" w:color="auto" w:fill="FFFFFF" w:themeFill="background1"/>
          </w:tcPr>
          <w:p w:rsidR="00FE394C" w:rsidRPr="000E0B7C" w:rsidRDefault="000E0B7C" w:rsidP="00A514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b w:val="0"/>
                <w:sz w:val="24"/>
                <w:szCs w:val="24"/>
                <w:lang w:val="id-ID"/>
              </w:rPr>
              <w:t>C</w:t>
            </w:r>
            <w:proofErr w:type="spellStart"/>
            <w:r w:rsidR="00FE394C" w:rsidRPr="00B11B21">
              <w:rPr>
                <w:rFonts w:ascii="Times New Roman" w:hAnsi="Times New Roman" w:cs="Times New Roman"/>
                <w:b w:val="0"/>
                <w:sz w:val="24"/>
                <w:szCs w:val="24"/>
              </w:rPr>
              <w:t>ontrol</w:t>
            </w:r>
            <w:proofErr w:type="spellEnd"/>
            <w:r>
              <w:rPr>
                <w:rFonts w:ascii="Times New Roman" w:hAnsi="Times New Roman" w:cs="Times New Roman"/>
                <w:b w:val="0"/>
                <w:sz w:val="24"/>
                <w:szCs w:val="24"/>
                <w:lang w:val="id-ID"/>
              </w:rPr>
              <w:t xml:space="preserve"> group</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pct"/>
            <w:vMerge/>
            <w:tcBorders>
              <w:bottom w:val="single" w:sz="8" w:space="0" w:color="auto"/>
            </w:tcBorders>
            <w:shd w:val="clear" w:color="auto" w:fill="FFFFFF" w:themeFill="background1"/>
          </w:tcPr>
          <w:p w:rsidR="00FE394C" w:rsidRPr="00B11B21" w:rsidRDefault="00FE394C" w:rsidP="00A514CD">
            <w:pPr>
              <w:pStyle w:val="ListParagraph"/>
              <w:ind w:left="0"/>
              <w:jc w:val="center"/>
              <w:rPr>
                <w:rFonts w:ascii="Times New Roman" w:hAnsi="Times New Roman" w:cs="Times New Roman"/>
                <w:b w:val="0"/>
                <w:sz w:val="24"/>
                <w:szCs w:val="24"/>
              </w:rPr>
            </w:pP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f</w:t>
            </w:r>
          </w:p>
        </w:tc>
        <w:tc>
          <w:tcPr>
            <w:tcW w:w="883"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w:t>
            </w:r>
          </w:p>
        </w:tc>
      </w:tr>
      <w:tr w:rsidR="00FE394C" w:rsidRPr="00B11B21" w:rsidTr="00D471A5">
        <w:tc>
          <w:tcPr>
            <w:cnfStyle w:val="001000000000" w:firstRow="0" w:lastRow="0" w:firstColumn="1" w:lastColumn="0" w:oddVBand="0" w:evenVBand="0" w:oddHBand="0" w:evenHBand="0" w:firstRowFirstColumn="0" w:firstRowLastColumn="0" w:lastRowFirstColumn="0" w:lastRowLastColumn="0"/>
            <w:tcW w:w="1471" w:type="pct"/>
            <w:tcBorders>
              <w:top w:val="single" w:sz="8" w:space="0" w:color="auto"/>
              <w:bottom w:val="nil"/>
            </w:tcBorders>
            <w:shd w:val="clear" w:color="auto" w:fill="FFFFFF" w:themeFill="background1"/>
          </w:tcPr>
          <w:p w:rsidR="00FE394C" w:rsidRPr="00B11B21" w:rsidRDefault="00FE394C" w:rsidP="00A514CD">
            <w:pPr>
              <w:pStyle w:val="ListParagraph"/>
              <w:ind w:left="0"/>
              <w:rPr>
                <w:rFonts w:ascii="Times New Roman" w:hAnsi="Times New Roman" w:cs="Times New Roman"/>
                <w:b w:val="0"/>
                <w:sz w:val="24"/>
                <w:szCs w:val="24"/>
              </w:rPr>
            </w:pPr>
            <w:r w:rsidRPr="00B11B21">
              <w:rPr>
                <w:rFonts w:ascii="Times New Roman" w:hAnsi="Times New Roman" w:cs="Times New Roman"/>
                <w:b w:val="0"/>
                <w:sz w:val="24"/>
                <w:szCs w:val="24"/>
              </w:rPr>
              <w:t xml:space="preserve"> </w:t>
            </w:r>
            <w:r w:rsidR="000E0B7C">
              <w:rPr>
                <w:rFonts w:ascii="Times New Roman" w:hAnsi="Times New Roman" w:cs="Times New Roman"/>
                <w:b w:val="0"/>
                <w:sz w:val="24"/>
                <w:szCs w:val="24"/>
                <w:lang w:val="id-ID"/>
              </w:rPr>
              <w:t>No pain</w:t>
            </w:r>
            <w:r w:rsidR="000E0B7C" w:rsidRPr="00B11B21">
              <w:rPr>
                <w:rFonts w:ascii="Times New Roman" w:hAnsi="Times New Roman" w:cs="Times New Roman"/>
                <w:b w:val="0"/>
                <w:sz w:val="24"/>
                <w:szCs w:val="24"/>
              </w:rPr>
              <w:t xml:space="preserve"> </w:t>
            </w:r>
            <w:r w:rsidRPr="00B11B21">
              <w:rPr>
                <w:rFonts w:ascii="Times New Roman" w:hAnsi="Times New Roman" w:cs="Times New Roman"/>
                <w:b w:val="0"/>
                <w:sz w:val="24"/>
                <w:szCs w:val="24"/>
              </w:rPr>
              <w:t>(0)</w:t>
            </w:r>
          </w:p>
        </w:tc>
        <w:tc>
          <w:tcPr>
            <w:tcW w:w="882"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17</w:t>
            </w:r>
          </w:p>
        </w:tc>
        <w:tc>
          <w:tcPr>
            <w:tcW w:w="882"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63%</w:t>
            </w:r>
          </w:p>
        </w:tc>
        <w:tc>
          <w:tcPr>
            <w:tcW w:w="882"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4</w:t>
            </w:r>
          </w:p>
        </w:tc>
        <w:tc>
          <w:tcPr>
            <w:tcW w:w="883" w:type="pct"/>
            <w:tcBorders>
              <w:top w:val="single" w:sz="8" w:space="0" w:color="auto"/>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15%</w:t>
            </w:r>
          </w:p>
        </w:tc>
      </w:tr>
      <w:tr w:rsidR="00FE394C" w:rsidRPr="00B11B21" w:rsidTr="00FE3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pct"/>
            <w:tcBorders>
              <w:top w:val="nil"/>
              <w:bottom w:val="nil"/>
            </w:tcBorders>
            <w:shd w:val="clear" w:color="auto" w:fill="FFFFFF" w:themeFill="background1"/>
          </w:tcPr>
          <w:p w:rsidR="00FE394C" w:rsidRPr="00B11B21" w:rsidRDefault="00FE394C" w:rsidP="00A514CD">
            <w:pPr>
              <w:pStyle w:val="ListParagraph"/>
              <w:ind w:left="0"/>
              <w:rPr>
                <w:rFonts w:ascii="Times New Roman" w:hAnsi="Times New Roman" w:cs="Times New Roman"/>
                <w:b w:val="0"/>
                <w:sz w:val="24"/>
                <w:szCs w:val="24"/>
              </w:rPr>
            </w:pPr>
            <w:r w:rsidRPr="00B11B21">
              <w:rPr>
                <w:rFonts w:ascii="Times New Roman" w:hAnsi="Times New Roman" w:cs="Times New Roman"/>
                <w:b w:val="0"/>
                <w:sz w:val="24"/>
                <w:szCs w:val="24"/>
              </w:rPr>
              <w:t xml:space="preserve"> </w:t>
            </w:r>
            <w:proofErr w:type="spellStart"/>
            <w:r w:rsidR="000E0B7C">
              <w:rPr>
                <w:rFonts w:ascii="Times New Roman" w:hAnsi="Times New Roman" w:cs="Times New Roman"/>
                <w:b w:val="0"/>
                <w:sz w:val="24"/>
                <w:szCs w:val="24"/>
              </w:rPr>
              <w:t>Ligt</w:t>
            </w:r>
            <w:proofErr w:type="spellEnd"/>
            <w:r w:rsidR="000E0B7C">
              <w:rPr>
                <w:rFonts w:ascii="Times New Roman" w:hAnsi="Times New Roman" w:cs="Times New Roman"/>
                <w:b w:val="0"/>
                <w:sz w:val="24"/>
                <w:szCs w:val="24"/>
              </w:rPr>
              <w:t xml:space="preserve"> pain</w:t>
            </w:r>
            <w:r w:rsidR="000E0B7C" w:rsidRPr="00B11B21">
              <w:rPr>
                <w:rFonts w:ascii="Times New Roman" w:hAnsi="Times New Roman" w:cs="Times New Roman"/>
                <w:b w:val="0"/>
                <w:sz w:val="24"/>
                <w:szCs w:val="24"/>
              </w:rPr>
              <w:t xml:space="preserve"> </w:t>
            </w:r>
            <w:r w:rsidRPr="00B11B21">
              <w:rPr>
                <w:rFonts w:ascii="Times New Roman" w:hAnsi="Times New Roman" w:cs="Times New Roman"/>
                <w:b w:val="0"/>
                <w:sz w:val="24"/>
                <w:szCs w:val="24"/>
              </w:rPr>
              <w:t>(1-3)</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37%</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23</w:t>
            </w:r>
          </w:p>
        </w:tc>
        <w:tc>
          <w:tcPr>
            <w:tcW w:w="883" w:type="pct"/>
            <w:tcBorders>
              <w:top w:val="nil"/>
              <w:bottom w:val="nil"/>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85%</w:t>
            </w:r>
          </w:p>
        </w:tc>
      </w:tr>
      <w:tr w:rsidR="00FE394C" w:rsidRPr="00B11B21" w:rsidTr="00FE394C">
        <w:tc>
          <w:tcPr>
            <w:cnfStyle w:val="001000000000" w:firstRow="0" w:lastRow="0" w:firstColumn="1" w:lastColumn="0" w:oddVBand="0" w:evenVBand="0" w:oddHBand="0" w:evenHBand="0" w:firstRowFirstColumn="0" w:firstRowLastColumn="0" w:lastRowFirstColumn="0" w:lastRowLastColumn="0"/>
            <w:tcW w:w="1471" w:type="pct"/>
            <w:tcBorders>
              <w:top w:val="nil"/>
              <w:bottom w:val="nil"/>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rPr>
              <w:t>Medium pain</w:t>
            </w:r>
            <w:r w:rsidR="00FE394C" w:rsidRPr="00B11B21">
              <w:rPr>
                <w:rFonts w:ascii="Times New Roman" w:hAnsi="Times New Roman" w:cs="Times New Roman"/>
                <w:b w:val="0"/>
                <w:sz w:val="24"/>
                <w:szCs w:val="24"/>
              </w:rPr>
              <w:t xml:space="preserve"> (4-6)</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2"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3" w:type="pct"/>
            <w:tcBorders>
              <w:top w:val="nil"/>
              <w:bottom w:val="nil"/>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r>
      <w:tr w:rsidR="00FE394C" w:rsidRPr="00B11B21" w:rsidTr="00D471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pct"/>
            <w:tcBorders>
              <w:top w:val="nil"/>
              <w:bottom w:val="single" w:sz="8" w:space="0" w:color="auto"/>
            </w:tcBorders>
            <w:shd w:val="clear" w:color="auto" w:fill="FFFFFF" w:themeFill="background1"/>
          </w:tcPr>
          <w:p w:rsidR="00FE394C" w:rsidRPr="00B11B21" w:rsidRDefault="000E0B7C" w:rsidP="00A514CD">
            <w:pPr>
              <w:pStyle w:val="ListParagraph"/>
              <w:ind w:left="0"/>
              <w:rPr>
                <w:rFonts w:ascii="Times New Roman" w:hAnsi="Times New Roman" w:cs="Times New Roman"/>
                <w:b w:val="0"/>
                <w:sz w:val="24"/>
                <w:szCs w:val="24"/>
              </w:rPr>
            </w:pPr>
            <w:r>
              <w:rPr>
                <w:rFonts w:ascii="Times New Roman" w:hAnsi="Times New Roman" w:cs="Times New Roman"/>
                <w:b w:val="0"/>
                <w:sz w:val="24"/>
                <w:szCs w:val="24"/>
              </w:rPr>
              <w:t>Severe pain</w:t>
            </w:r>
            <w:r w:rsidR="00FE394C" w:rsidRPr="00B11B21">
              <w:rPr>
                <w:rFonts w:ascii="Times New Roman" w:hAnsi="Times New Roman" w:cs="Times New Roman"/>
                <w:b w:val="0"/>
                <w:sz w:val="24"/>
                <w:szCs w:val="24"/>
              </w:rPr>
              <w:t xml:space="preserve"> (7-10)</w:t>
            </w:r>
          </w:p>
        </w:tc>
        <w:tc>
          <w:tcPr>
            <w:tcW w:w="882"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2"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2"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c>
          <w:tcPr>
            <w:tcW w:w="883" w:type="pct"/>
            <w:tcBorders>
              <w:top w:val="nil"/>
              <w:bottom w:val="single" w:sz="8" w:space="0" w:color="auto"/>
            </w:tcBorders>
            <w:shd w:val="clear" w:color="auto" w:fill="FFFFFF" w:themeFill="background1"/>
          </w:tcPr>
          <w:p w:rsidR="00FE394C" w:rsidRPr="00B11B21" w:rsidRDefault="00FE394C"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w:t>
            </w:r>
          </w:p>
        </w:tc>
      </w:tr>
      <w:tr w:rsidR="00FE394C" w:rsidRPr="00B11B21" w:rsidTr="00D471A5">
        <w:tc>
          <w:tcPr>
            <w:cnfStyle w:val="001000000000" w:firstRow="0" w:lastRow="0" w:firstColumn="1" w:lastColumn="0" w:oddVBand="0" w:evenVBand="0" w:oddHBand="0" w:evenHBand="0" w:firstRowFirstColumn="0" w:firstRowLastColumn="0" w:lastRowFirstColumn="0" w:lastRowLastColumn="0"/>
            <w:tcW w:w="1471"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rPr>
                <w:rFonts w:ascii="Times New Roman" w:hAnsi="Times New Roman" w:cs="Times New Roman"/>
                <w:b w:val="0"/>
                <w:sz w:val="24"/>
                <w:szCs w:val="24"/>
              </w:rPr>
            </w:pP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27</w:t>
            </w: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c>
          <w:tcPr>
            <w:tcW w:w="882"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 xml:space="preserve">27 </w:t>
            </w:r>
          </w:p>
        </w:tc>
        <w:tc>
          <w:tcPr>
            <w:tcW w:w="883" w:type="pct"/>
            <w:tcBorders>
              <w:top w:val="single" w:sz="8" w:space="0" w:color="auto"/>
              <w:bottom w:val="single" w:sz="8" w:space="0" w:color="auto"/>
            </w:tcBorders>
            <w:shd w:val="clear" w:color="auto" w:fill="FFFFFF" w:themeFill="background1"/>
          </w:tcPr>
          <w:p w:rsidR="00FE394C" w:rsidRPr="00B11B21" w:rsidRDefault="00FE394C"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100%</w:t>
            </w:r>
          </w:p>
        </w:tc>
      </w:tr>
    </w:tbl>
    <w:p w:rsidR="00FE394C" w:rsidRPr="00D471A5" w:rsidRDefault="00FE394C" w:rsidP="00D471A5">
      <w:pPr>
        <w:spacing w:after="0" w:line="360" w:lineRule="auto"/>
        <w:jc w:val="both"/>
        <w:rPr>
          <w:rFonts w:ascii="Times New Roman" w:hAnsi="Times New Roman" w:cs="Times New Roman"/>
          <w:sz w:val="24"/>
          <w:szCs w:val="24"/>
          <w:lang w:val="en-US"/>
        </w:rPr>
        <w:sectPr w:rsidR="00FE394C" w:rsidRPr="00D471A5" w:rsidSect="00FE394C">
          <w:type w:val="continuous"/>
          <w:pgSz w:w="11906" w:h="16838"/>
          <w:pgMar w:top="1440" w:right="1440" w:bottom="1440" w:left="1440" w:header="708" w:footer="708" w:gutter="0"/>
          <w:cols w:space="708"/>
          <w:docGrid w:linePitch="360"/>
        </w:sectPr>
      </w:pPr>
    </w:p>
    <w:p w:rsidR="00D471A5" w:rsidRDefault="00D471A5" w:rsidP="00D471A5">
      <w:pPr>
        <w:spacing w:after="0" w:line="360" w:lineRule="auto"/>
        <w:jc w:val="both"/>
        <w:rPr>
          <w:rFonts w:ascii="Times New Roman" w:hAnsi="Times New Roman" w:cs="Times New Roman"/>
          <w:sz w:val="24"/>
          <w:szCs w:val="24"/>
          <w:lang w:val="en-US"/>
        </w:rPr>
      </w:pPr>
    </w:p>
    <w:p w:rsidR="00FE394C" w:rsidRPr="00B11B21" w:rsidRDefault="00FE394C" w:rsidP="00D471A5">
      <w:pPr>
        <w:spacing w:after="0" w:line="240" w:lineRule="auto"/>
        <w:jc w:val="both"/>
        <w:rPr>
          <w:rFonts w:ascii="Times New Roman" w:hAnsi="Times New Roman" w:cs="Times New Roman"/>
          <w:sz w:val="24"/>
          <w:szCs w:val="24"/>
        </w:rPr>
      </w:pPr>
      <w:r w:rsidRPr="00B11B21">
        <w:rPr>
          <w:rFonts w:ascii="Times New Roman" w:hAnsi="Times New Roman" w:cs="Times New Roman"/>
          <w:sz w:val="24"/>
          <w:szCs w:val="24"/>
        </w:rPr>
        <w:t xml:space="preserve">Table 4.4 </w:t>
      </w:r>
      <w:r w:rsidR="00BB55B0">
        <w:rPr>
          <w:rFonts w:ascii="Times New Roman" w:hAnsi="Times New Roman" w:cs="Times New Roman"/>
          <w:sz w:val="24"/>
          <w:szCs w:val="24"/>
        </w:rPr>
        <w:t>D</w:t>
      </w:r>
      <w:r w:rsidRPr="00B11B21">
        <w:rPr>
          <w:rFonts w:ascii="Times New Roman" w:hAnsi="Times New Roman" w:cs="Times New Roman"/>
          <w:sz w:val="24"/>
          <w:szCs w:val="24"/>
        </w:rPr>
        <w:t xml:space="preserve">istribution </w:t>
      </w:r>
      <w:r w:rsidR="00BB55B0">
        <w:rPr>
          <w:rFonts w:ascii="Times New Roman" w:hAnsi="Times New Roman" w:cs="Times New Roman"/>
          <w:sz w:val="24"/>
          <w:szCs w:val="24"/>
        </w:rPr>
        <w:t>f</w:t>
      </w:r>
      <w:r w:rsidR="00BB55B0" w:rsidRPr="00B11B21">
        <w:rPr>
          <w:rFonts w:ascii="Times New Roman" w:hAnsi="Times New Roman" w:cs="Times New Roman"/>
          <w:sz w:val="24"/>
          <w:szCs w:val="24"/>
        </w:rPr>
        <w:t xml:space="preserve">requency </w:t>
      </w:r>
      <w:r w:rsidRPr="00B11B21">
        <w:rPr>
          <w:rFonts w:ascii="Times New Roman" w:hAnsi="Times New Roman" w:cs="Times New Roman"/>
          <w:sz w:val="24"/>
          <w:szCs w:val="24"/>
        </w:rPr>
        <w:t>of differences in the mean value of dysmenorrhea scale before and after the intervention of giving red ginger.</w:t>
      </w:r>
    </w:p>
    <w:p w:rsidR="00FE394C" w:rsidRDefault="00FE394C" w:rsidP="00D471A5">
      <w:pPr>
        <w:spacing w:after="0" w:line="240" w:lineRule="auto"/>
        <w:ind w:firstLine="720"/>
        <w:jc w:val="both"/>
        <w:rPr>
          <w:rFonts w:ascii="Times New Roman" w:hAnsi="Times New Roman" w:cs="Times New Roman"/>
          <w:sz w:val="24"/>
          <w:szCs w:val="24"/>
          <w:lang w:val="en-US"/>
        </w:rPr>
      </w:pPr>
    </w:p>
    <w:p w:rsidR="00D471A5" w:rsidRPr="00D471A5" w:rsidRDefault="00D471A5" w:rsidP="00D471A5">
      <w:pPr>
        <w:spacing w:after="0" w:line="240" w:lineRule="auto"/>
        <w:ind w:firstLine="720"/>
        <w:jc w:val="both"/>
        <w:rPr>
          <w:rFonts w:ascii="Times New Roman" w:hAnsi="Times New Roman" w:cs="Times New Roman"/>
          <w:sz w:val="24"/>
          <w:szCs w:val="24"/>
          <w:lang w:val="en-US"/>
        </w:rPr>
        <w:sectPr w:rsidR="00D471A5" w:rsidRPr="00D471A5" w:rsidSect="00FE394C">
          <w:type w:val="continuous"/>
          <w:pgSz w:w="11906" w:h="16838"/>
          <w:pgMar w:top="1440" w:right="1440" w:bottom="1440" w:left="1440" w:header="708" w:footer="708" w:gutter="0"/>
          <w:cols w:space="708"/>
          <w:docGrid w:linePitch="360"/>
        </w:sectPr>
      </w:pPr>
    </w:p>
    <w:tbl>
      <w:tblPr>
        <w:tblStyle w:val="LightShading"/>
        <w:tblW w:w="5000" w:type="pct"/>
        <w:jc w:val="center"/>
        <w:shd w:val="clear" w:color="auto" w:fill="FFFFFF" w:themeFill="background1"/>
        <w:tblLook w:val="04A0" w:firstRow="1" w:lastRow="0" w:firstColumn="1" w:lastColumn="0" w:noHBand="0" w:noVBand="1"/>
      </w:tblPr>
      <w:tblGrid>
        <w:gridCol w:w="2302"/>
        <w:gridCol w:w="1736"/>
        <w:gridCol w:w="1736"/>
        <w:gridCol w:w="1736"/>
        <w:gridCol w:w="1732"/>
      </w:tblGrid>
      <w:tr w:rsidR="00CC6876" w:rsidRPr="00B11B21" w:rsidTr="00D47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pct"/>
            <w:vMerge w:val="restart"/>
            <w:tcBorders>
              <w:top w:val="single" w:sz="8" w:space="0" w:color="auto"/>
              <w:tl2br w:val="single" w:sz="8" w:space="0" w:color="000000" w:themeColor="text1"/>
            </w:tcBorders>
            <w:shd w:val="clear" w:color="auto" w:fill="FFFFFF" w:themeFill="background1"/>
          </w:tcPr>
          <w:p w:rsidR="00CC6876" w:rsidRPr="00B11B21" w:rsidRDefault="00B11B21" w:rsidP="00A514CD">
            <w:pPr>
              <w:ind w:left="601" w:right="-108"/>
              <w:rPr>
                <w:rFonts w:ascii="Times New Roman" w:hAnsi="Times New Roman" w:cs="Times New Roman"/>
                <w:b w:val="0"/>
                <w:sz w:val="24"/>
                <w:szCs w:val="24"/>
              </w:rPr>
            </w:pPr>
            <w:r w:rsidRPr="00B11B21">
              <w:rPr>
                <w:rFonts w:ascii="Times New Roman" w:hAnsi="Times New Roman" w:cs="Times New Roman"/>
                <w:b w:val="0"/>
                <w:sz w:val="24"/>
                <w:szCs w:val="24"/>
              </w:rPr>
              <w:lastRenderedPageBreak/>
              <w:t xml:space="preserve">         </w:t>
            </w:r>
            <w:r w:rsidR="000E0B7C">
              <w:rPr>
                <w:rFonts w:ascii="Times New Roman" w:hAnsi="Times New Roman" w:cs="Times New Roman"/>
                <w:b w:val="0"/>
                <w:sz w:val="24"/>
                <w:szCs w:val="24"/>
              </w:rPr>
              <w:t>category</w:t>
            </w:r>
            <w:r w:rsidR="00CC6876" w:rsidRPr="00B11B21">
              <w:rPr>
                <w:rFonts w:ascii="Times New Roman" w:hAnsi="Times New Roman" w:cs="Times New Roman"/>
                <w:b w:val="0"/>
                <w:sz w:val="24"/>
                <w:szCs w:val="24"/>
              </w:rPr>
              <w:t xml:space="preserve"> </w:t>
            </w:r>
          </w:p>
          <w:p w:rsidR="00CC6876" w:rsidRPr="00B11B21" w:rsidRDefault="00CC6876" w:rsidP="00A514CD">
            <w:pPr>
              <w:ind w:left="-108" w:right="-108"/>
              <w:rPr>
                <w:rFonts w:ascii="Times New Roman" w:hAnsi="Times New Roman" w:cs="Times New Roman"/>
                <w:b w:val="0"/>
                <w:sz w:val="24"/>
                <w:szCs w:val="24"/>
              </w:rPr>
            </w:pPr>
            <w:proofErr w:type="spellStart"/>
            <w:r w:rsidRPr="00B11B21">
              <w:rPr>
                <w:rFonts w:ascii="Times New Roman" w:hAnsi="Times New Roman" w:cs="Times New Roman"/>
                <w:b w:val="0"/>
                <w:sz w:val="24"/>
                <w:szCs w:val="24"/>
              </w:rPr>
              <w:t>Variabel</w:t>
            </w:r>
            <w:proofErr w:type="spellEnd"/>
          </w:p>
        </w:tc>
        <w:tc>
          <w:tcPr>
            <w:tcW w:w="1877" w:type="pct"/>
            <w:gridSpan w:val="2"/>
            <w:tcBorders>
              <w:top w:val="single" w:sz="8" w:space="0" w:color="auto"/>
              <w:bottom w:val="single" w:sz="8" w:space="0" w:color="auto"/>
            </w:tcBorders>
            <w:shd w:val="clear" w:color="auto" w:fill="FFFFFF" w:themeFill="background1"/>
          </w:tcPr>
          <w:p w:rsidR="00CC6876" w:rsidRPr="000E0B7C" w:rsidRDefault="000E0B7C" w:rsidP="000E0B7C">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b w:val="0"/>
                <w:sz w:val="24"/>
                <w:szCs w:val="24"/>
              </w:rPr>
              <w:t xml:space="preserve"> Intervention </w:t>
            </w:r>
            <w:r>
              <w:rPr>
                <w:rFonts w:ascii="Times New Roman" w:hAnsi="Times New Roman" w:cs="Times New Roman"/>
                <w:b w:val="0"/>
                <w:sz w:val="24"/>
                <w:szCs w:val="24"/>
                <w:lang w:val="id-ID"/>
              </w:rPr>
              <w:t>group</w:t>
            </w:r>
          </w:p>
        </w:tc>
        <w:tc>
          <w:tcPr>
            <w:tcW w:w="1877" w:type="pct"/>
            <w:gridSpan w:val="2"/>
            <w:tcBorders>
              <w:top w:val="single" w:sz="8" w:space="0" w:color="auto"/>
              <w:bottom w:val="single" w:sz="8" w:space="0" w:color="auto"/>
            </w:tcBorders>
            <w:shd w:val="clear" w:color="auto" w:fill="FFFFFF" w:themeFill="background1"/>
          </w:tcPr>
          <w:p w:rsidR="00CC6876" w:rsidRPr="000E0B7C" w:rsidRDefault="000E0B7C" w:rsidP="00A514C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b w:val="0"/>
                <w:sz w:val="24"/>
                <w:szCs w:val="24"/>
              </w:rPr>
              <w:t>C</w:t>
            </w:r>
            <w:r w:rsidR="00CC6876" w:rsidRPr="00B11B21">
              <w:rPr>
                <w:rFonts w:ascii="Times New Roman" w:hAnsi="Times New Roman" w:cs="Times New Roman"/>
                <w:b w:val="0"/>
                <w:sz w:val="24"/>
                <w:szCs w:val="24"/>
              </w:rPr>
              <w:t>ontrol</w:t>
            </w:r>
            <w:r>
              <w:rPr>
                <w:rFonts w:ascii="Times New Roman" w:hAnsi="Times New Roman" w:cs="Times New Roman"/>
                <w:b w:val="0"/>
                <w:sz w:val="24"/>
                <w:szCs w:val="24"/>
                <w:lang w:val="id-ID"/>
              </w:rPr>
              <w:t xml:space="preserve"> group</w:t>
            </w:r>
          </w:p>
        </w:tc>
      </w:tr>
      <w:tr w:rsidR="00CC6876" w:rsidRPr="00B11B21" w:rsidTr="00D471A5">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246" w:type="pct"/>
            <w:vMerge/>
            <w:tcBorders>
              <w:top w:val="single" w:sz="8" w:space="0" w:color="000000" w:themeColor="text1"/>
              <w:bottom w:val="single" w:sz="8" w:space="0" w:color="auto"/>
              <w:tl2br w:val="single" w:sz="8" w:space="0" w:color="000000" w:themeColor="text1"/>
            </w:tcBorders>
            <w:shd w:val="clear" w:color="auto" w:fill="FFFFFF" w:themeFill="background1"/>
          </w:tcPr>
          <w:p w:rsidR="00CC6876" w:rsidRPr="00B11B21" w:rsidRDefault="00CC6876" w:rsidP="00A514CD">
            <w:pPr>
              <w:pStyle w:val="ListParagraph"/>
              <w:ind w:left="0"/>
              <w:jc w:val="center"/>
              <w:rPr>
                <w:rFonts w:ascii="Times New Roman" w:hAnsi="Times New Roman" w:cs="Times New Roman"/>
                <w:b w:val="0"/>
                <w:sz w:val="24"/>
                <w:szCs w:val="24"/>
              </w:rPr>
            </w:pPr>
          </w:p>
        </w:tc>
        <w:tc>
          <w:tcPr>
            <w:tcW w:w="939" w:type="pct"/>
            <w:tcBorders>
              <w:top w:val="single" w:sz="8" w:space="0" w:color="auto"/>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Pretest</w:t>
            </w:r>
          </w:p>
        </w:tc>
        <w:tc>
          <w:tcPr>
            <w:tcW w:w="939" w:type="pct"/>
            <w:tcBorders>
              <w:top w:val="single" w:sz="8" w:space="0" w:color="auto"/>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Posttest</w:t>
            </w:r>
          </w:p>
        </w:tc>
        <w:tc>
          <w:tcPr>
            <w:tcW w:w="939" w:type="pct"/>
            <w:tcBorders>
              <w:top w:val="single" w:sz="8" w:space="0" w:color="auto"/>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Pretest</w:t>
            </w:r>
          </w:p>
        </w:tc>
        <w:tc>
          <w:tcPr>
            <w:tcW w:w="939" w:type="pct"/>
            <w:tcBorders>
              <w:top w:val="single" w:sz="8" w:space="0" w:color="auto"/>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Posttest</w:t>
            </w:r>
          </w:p>
        </w:tc>
      </w:tr>
      <w:tr w:rsidR="00CC6876"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246" w:type="pct"/>
            <w:tcBorders>
              <w:top w:val="single" w:sz="8" w:space="0" w:color="auto"/>
            </w:tcBorders>
            <w:shd w:val="clear" w:color="auto" w:fill="FFFFFF" w:themeFill="background1"/>
          </w:tcPr>
          <w:p w:rsidR="00CC6876" w:rsidRPr="00B11B21" w:rsidRDefault="00CC6876" w:rsidP="00A514CD">
            <w:pPr>
              <w:pStyle w:val="ListParagraph"/>
              <w:ind w:left="0"/>
              <w:rPr>
                <w:rFonts w:ascii="Times New Roman" w:hAnsi="Times New Roman" w:cs="Times New Roman"/>
                <w:b w:val="0"/>
                <w:sz w:val="24"/>
                <w:szCs w:val="24"/>
              </w:rPr>
            </w:pPr>
            <w:r w:rsidRPr="00B11B21">
              <w:rPr>
                <w:rFonts w:ascii="Times New Roman" w:hAnsi="Times New Roman" w:cs="Times New Roman"/>
                <w:b w:val="0"/>
                <w:sz w:val="24"/>
                <w:szCs w:val="24"/>
              </w:rPr>
              <w:t>Mean</w:t>
            </w:r>
          </w:p>
        </w:tc>
        <w:tc>
          <w:tcPr>
            <w:tcW w:w="939" w:type="pct"/>
            <w:tcBorders>
              <w:top w:val="single" w:sz="8" w:space="0" w:color="auto"/>
            </w:tcBorders>
            <w:shd w:val="clear" w:color="auto" w:fill="FFFFFF" w:themeFill="background1"/>
          </w:tcPr>
          <w:p w:rsidR="00CC6876" w:rsidRPr="00B11B21" w:rsidRDefault="00CC6876"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2,81</w:t>
            </w:r>
          </w:p>
        </w:tc>
        <w:tc>
          <w:tcPr>
            <w:tcW w:w="939" w:type="pct"/>
            <w:tcBorders>
              <w:top w:val="single" w:sz="8" w:space="0" w:color="auto"/>
            </w:tcBorders>
            <w:shd w:val="clear" w:color="auto" w:fill="FFFFFF" w:themeFill="background1"/>
          </w:tcPr>
          <w:p w:rsidR="00CC6876" w:rsidRPr="00B11B21" w:rsidRDefault="00CC6876"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1,37</w:t>
            </w:r>
          </w:p>
        </w:tc>
        <w:tc>
          <w:tcPr>
            <w:tcW w:w="939" w:type="pct"/>
            <w:tcBorders>
              <w:top w:val="single" w:sz="8" w:space="0" w:color="auto"/>
            </w:tcBorders>
            <w:shd w:val="clear" w:color="auto" w:fill="FFFFFF" w:themeFill="background1"/>
          </w:tcPr>
          <w:p w:rsidR="00CC6876" w:rsidRPr="00B11B21" w:rsidRDefault="00CC6876"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2,74</w:t>
            </w:r>
          </w:p>
        </w:tc>
        <w:tc>
          <w:tcPr>
            <w:tcW w:w="939" w:type="pct"/>
            <w:tcBorders>
              <w:top w:val="single" w:sz="8" w:space="0" w:color="auto"/>
            </w:tcBorders>
            <w:shd w:val="clear" w:color="auto" w:fill="FFFFFF" w:themeFill="background1"/>
          </w:tcPr>
          <w:p w:rsidR="00CC6876" w:rsidRPr="00B11B21" w:rsidRDefault="00CC6876" w:rsidP="00A514CD">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1,85</w:t>
            </w:r>
          </w:p>
        </w:tc>
      </w:tr>
      <w:tr w:rsidR="00CC6876"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pct"/>
            <w:tcBorders>
              <w:bottom w:val="single" w:sz="8" w:space="0" w:color="auto"/>
            </w:tcBorders>
            <w:shd w:val="clear" w:color="auto" w:fill="FFFFFF" w:themeFill="background1"/>
          </w:tcPr>
          <w:p w:rsidR="00CC6876" w:rsidRPr="00B11B21" w:rsidRDefault="00CC6876" w:rsidP="00A514CD">
            <w:pPr>
              <w:pStyle w:val="ListParagraph"/>
              <w:ind w:left="0"/>
              <w:rPr>
                <w:rFonts w:ascii="Times New Roman" w:hAnsi="Times New Roman" w:cs="Times New Roman"/>
                <w:b w:val="0"/>
                <w:sz w:val="24"/>
                <w:szCs w:val="24"/>
              </w:rPr>
            </w:pPr>
            <w:r w:rsidRPr="00B11B21">
              <w:rPr>
                <w:rFonts w:ascii="Times New Roman" w:hAnsi="Times New Roman" w:cs="Times New Roman"/>
                <w:b w:val="0"/>
                <w:i/>
                <w:sz w:val="24"/>
                <w:szCs w:val="24"/>
              </w:rPr>
              <w:t>P</w:t>
            </w:r>
            <w:r w:rsidRPr="00B11B21">
              <w:rPr>
                <w:rFonts w:ascii="Times New Roman" w:hAnsi="Times New Roman" w:cs="Times New Roman"/>
                <w:b w:val="0"/>
                <w:sz w:val="24"/>
                <w:szCs w:val="24"/>
              </w:rPr>
              <w:t>-value</w:t>
            </w:r>
          </w:p>
        </w:tc>
        <w:tc>
          <w:tcPr>
            <w:tcW w:w="1877" w:type="pct"/>
            <w:gridSpan w:val="2"/>
            <w:tcBorders>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0,000</w:t>
            </w:r>
          </w:p>
        </w:tc>
        <w:tc>
          <w:tcPr>
            <w:tcW w:w="1877" w:type="pct"/>
            <w:gridSpan w:val="2"/>
            <w:tcBorders>
              <w:bottom w:val="single" w:sz="8" w:space="0" w:color="auto"/>
            </w:tcBorders>
            <w:shd w:val="clear" w:color="auto" w:fill="FFFFFF" w:themeFill="background1"/>
          </w:tcPr>
          <w:p w:rsidR="00CC6876" w:rsidRPr="00B11B21" w:rsidRDefault="00CC6876" w:rsidP="00A514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0,000</w:t>
            </w:r>
          </w:p>
        </w:tc>
      </w:tr>
    </w:tbl>
    <w:p w:rsidR="00CC6876" w:rsidRPr="00B158EB" w:rsidRDefault="00CC6876" w:rsidP="00FE394C">
      <w:pPr>
        <w:spacing w:after="0" w:line="360" w:lineRule="auto"/>
        <w:ind w:firstLine="720"/>
        <w:jc w:val="both"/>
        <w:rPr>
          <w:rFonts w:ascii="Times New Roman" w:hAnsi="Times New Roman" w:cs="Times New Roman"/>
          <w:sz w:val="24"/>
          <w:szCs w:val="24"/>
        </w:rPr>
        <w:sectPr w:rsidR="00CC6876" w:rsidRPr="00B158EB" w:rsidSect="00CC6876">
          <w:type w:val="continuous"/>
          <w:pgSz w:w="11906" w:h="16838"/>
          <w:pgMar w:top="1440" w:right="1440" w:bottom="1440" w:left="1440" w:header="708" w:footer="708" w:gutter="0"/>
          <w:cols w:space="708"/>
          <w:docGrid w:linePitch="360"/>
        </w:sectPr>
      </w:pPr>
    </w:p>
    <w:p w:rsidR="00D471A5" w:rsidRDefault="00D471A5" w:rsidP="00D471A5">
      <w:pPr>
        <w:spacing w:after="0" w:line="360" w:lineRule="auto"/>
        <w:jc w:val="both"/>
        <w:rPr>
          <w:rFonts w:ascii="Times New Roman" w:hAnsi="Times New Roman" w:cs="Times New Roman"/>
          <w:sz w:val="24"/>
          <w:szCs w:val="24"/>
          <w:lang w:val="en-US"/>
        </w:rPr>
      </w:pPr>
    </w:p>
    <w:p w:rsidR="00FE394C" w:rsidRPr="00B11B21" w:rsidRDefault="00CC6876" w:rsidP="00D471A5">
      <w:pPr>
        <w:spacing w:after="0" w:line="240" w:lineRule="auto"/>
        <w:jc w:val="both"/>
        <w:rPr>
          <w:rFonts w:ascii="Times New Roman" w:hAnsi="Times New Roman" w:cs="Times New Roman"/>
          <w:sz w:val="24"/>
          <w:szCs w:val="24"/>
          <w:lang w:val="en-US"/>
        </w:rPr>
      </w:pPr>
      <w:r w:rsidRPr="00B11B21">
        <w:rPr>
          <w:rFonts w:ascii="Times New Roman" w:hAnsi="Times New Roman" w:cs="Times New Roman"/>
          <w:sz w:val="24"/>
          <w:szCs w:val="24"/>
        </w:rPr>
        <w:t>Table 4.5 Differences in the average decrease in the scale of dysmenorrhea pre</w:t>
      </w:r>
      <w:r w:rsidR="00B11B21">
        <w:rPr>
          <w:rFonts w:ascii="Times New Roman" w:hAnsi="Times New Roman" w:cs="Times New Roman"/>
          <w:sz w:val="24"/>
          <w:szCs w:val="24"/>
          <w:lang w:val="en-US"/>
        </w:rPr>
        <w:t xml:space="preserve"> </w:t>
      </w:r>
      <w:r w:rsidRPr="00B11B21">
        <w:rPr>
          <w:rFonts w:ascii="Times New Roman" w:hAnsi="Times New Roman" w:cs="Times New Roman"/>
          <w:sz w:val="24"/>
          <w:szCs w:val="24"/>
        </w:rPr>
        <w:t>test and post</w:t>
      </w:r>
      <w:r w:rsidR="00B11B21">
        <w:rPr>
          <w:rFonts w:ascii="Times New Roman" w:hAnsi="Times New Roman" w:cs="Times New Roman"/>
          <w:sz w:val="24"/>
          <w:szCs w:val="24"/>
          <w:lang w:val="en-US"/>
        </w:rPr>
        <w:t xml:space="preserve"> </w:t>
      </w:r>
      <w:r w:rsidRPr="00B11B21">
        <w:rPr>
          <w:rFonts w:ascii="Times New Roman" w:hAnsi="Times New Roman" w:cs="Times New Roman"/>
          <w:sz w:val="24"/>
          <w:szCs w:val="24"/>
        </w:rPr>
        <w:t>test administration of red ginger.</w:t>
      </w:r>
    </w:p>
    <w:p w:rsidR="00B11B21" w:rsidRPr="00B11B21" w:rsidRDefault="00B11B21" w:rsidP="00D471A5">
      <w:pPr>
        <w:spacing w:after="0" w:line="240" w:lineRule="auto"/>
        <w:jc w:val="both"/>
        <w:rPr>
          <w:rFonts w:ascii="Times New Roman" w:hAnsi="Times New Roman" w:cs="Times New Roman"/>
          <w:sz w:val="20"/>
          <w:szCs w:val="20"/>
          <w:lang w:val="en-US"/>
        </w:rPr>
      </w:pPr>
    </w:p>
    <w:tbl>
      <w:tblPr>
        <w:tblStyle w:val="LightShading"/>
        <w:tblW w:w="5000" w:type="pct"/>
        <w:jc w:val="center"/>
        <w:tblLook w:val="04A0" w:firstRow="1" w:lastRow="0" w:firstColumn="1" w:lastColumn="0" w:noHBand="0" w:noVBand="1"/>
      </w:tblPr>
      <w:tblGrid>
        <w:gridCol w:w="2543"/>
        <w:gridCol w:w="2181"/>
        <w:gridCol w:w="2259"/>
        <w:gridCol w:w="2259"/>
      </w:tblGrid>
      <w:tr w:rsidR="00CC6876" w:rsidRPr="00B11B21" w:rsidTr="00D471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pct"/>
            <w:tcBorders>
              <w:top w:val="single" w:sz="8" w:space="0" w:color="auto"/>
              <w:bottom w:val="single" w:sz="8" w:space="0" w:color="auto"/>
            </w:tcBorders>
            <w:shd w:val="clear" w:color="auto" w:fill="auto"/>
          </w:tcPr>
          <w:p w:rsidR="00CC6876" w:rsidRPr="00B11B21" w:rsidRDefault="00CC6876" w:rsidP="000E0B7C">
            <w:pPr>
              <w:rPr>
                <w:rFonts w:ascii="Times New Roman" w:hAnsi="Times New Roman" w:cs="Times New Roman"/>
                <w:b w:val="0"/>
                <w:sz w:val="24"/>
                <w:szCs w:val="24"/>
              </w:rPr>
            </w:pPr>
          </w:p>
        </w:tc>
        <w:tc>
          <w:tcPr>
            <w:tcW w:w="1180" w:type="pct"/>
            <w:tcBorders>
              <w:top w:val="single" w:sz="8" w:space="0" w:color="auto"/>
              <w:bottom w:val="single" w:sz="8" w:space="0" w:color="auto"/>
            </w:tcBorders>
            <w:shd w:val="clear" w:color="auto" w:fill="auto"/>
          </w:tcPr>
          <w:p w:rsidR="00CC6876" w:rsidRPr="00B11B21" w:rsidRDefault="00CC6876" w:rsidP="00A514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11B21">
              <w:rPr>
                <w:rFonts w:ascii="Times New Roman" w:hAnsi="Times New Roman" w:cs="Times New Roman"/>
                <w:b w:val="0"/>
                <w:sz w:val="24"/>
                <w:szCs w:val="24"/>
              </w:rPr>
              <w:t>Mean</w:t>
            </w:r>
          </w:p>
        </w:tc>
        <w:tc>
          <w:tcPr>
            <w:tcW w:w="1222" w:type="pct"/>
            <w:tcBorders>
              <w:top w:val="single" w:sz="8" w:space="0" w:color="auto"/>
              <w:bottom w:val="single" w:sz="8" w:space="0" w:color="auto"/>
            </w:tcBorders>
            <w:shd w:val="clear" w:color="auto" w:fill="auto"/>
          </w:tcPr>
          <w:p w:rsidR="00CC6876" w:rsidRPr="00B11B21" w:rsidRDefault="00B11B21" w:rsidP="00A514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Pr>
                <w:rFonts w:ascii="Times New Roman" w:hAnsi="Times New Roman" w:cs="Times New Roman"/>
                <w:b w:val="0"/>
                <w:sz w:val="24"/>
                <w:szCs w:val="24"/>
              </w:rPr>
              <w:t>Standar</w:t>
            </w:r>
            <w:proofErr w:type="spellEnd"/>
            <w:r>
              <w:rPr>
                <w:rFonts w:ascii="Times New Roman" w:hAnsi="Times New Roman" w:cs="Times New Roman"/>
                <w:b w:val="0"/>
                <w:sz w:val="24"/>
                <w:szCs w:val="24"/>
              </w:rPr>
              <w:t xml:space="preserve"> Deviation</w:t>
            </w:r>
          </w:p>
        </w:tc>
        <w:tc>
          <w:tcPr>
            <w:tcW w:w="1222" w:type="pct"/>
            <w:tcBorders>
              <w:top w:val="single" w:sz="8" w:space="0" w:color="auto"/>
              <w:bottom w:val="single" w:sz="8" w:space="0" w:color="auto"/>
            </w:tcBorders>
            <w:shd w:val="clear" w:color="auto" w:fill="auto"/>
          </w:tcPr>
          <w:p w:rsidR="00CC6876" w:rsidRPr="00B11B21" w:rsidRDefault="00CC6876" w:rsidP="00A514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B11B21">
              <w:rPr>
                <w:rFonts w:ascii="Times New Roman" w:hAnsi="Times New Roman" w:cs="Times New Roman"/>
                <w:b w:val="0"/>
                <w:i/>
                <w:sz w:val="24"/>
                <w:szCs w:val="24"/>
              </w:rPr>
              <w:t>P-value</w:t>
            </w:r>
          </w:p>
        </w:tc>
      </w:tr>
      <w:tr w:rsidR="00CC6876"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pct"/>
            <w:tcBorders>
              <w:top w:val="single" w:sz="8" w:space="0" w:color="auto"/>
              <w:bottom w:val="nil"/>
            </w:tcBorders>
            <w:shd w:val="clear" w:color="auto" w:fill="auto"/>
          </w:tcPr>
          <w:p w:rsidR="00CC6876" w:rsidRPr="00B11B21" w:rsidRDefault="000E0B7C" w:rsidP="00A514CD">
            <w:pPr>
              <w:jc w:val="both"/>
              <w:rPr>
                <w:rFonts w:ascii="Times New Roman" w:hAnsi="Times New Roman" w:cs="Times New Roman"/>
                <w:b w:val="0"/>
                <w:sz w:val="24"/>
                <w:szCs w:val="24"/>
              </w:rPr>
            </w:pPr>
            <w:r>
              <w:rPr>
                <w:rFonts w:ascii="Times New Roman" w:hAnsi="Times New Roman" w:cs="Times New Roman"/>
                <w:b w:val="0"/>
                <w:sz w:val="24"/>
                <w:szCs w:val="24"/>
              </w:rPr>
              <w:t>Intervention group</w:t>
            </w:r>
          </w:p>
        </w:tc>
        <w:tc>
          <w:tcPr>
            <w:tcW w:w="1180" w:type="pct"/>
            <w:tcBorders>
              <w:top w:val="single" w:sz="8" w:space="0" w:color="auto"/>
              <w:bottom w:val="nil"/>
            </w:tcBorders>
            <w:shd w:val="clear" w:color="auto" w:fill="auto"/>
          </w:tcPr>
          <w:p w:rsidR="00CC6876" w:rsidRPr="00B11B21" w:rsidRDefault="00CC6876" w:rsidP="00A514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color w:val="000000"/>
                <w:sz w:val="24"/>
                <w:szCs w:val="24"/>
              </w:rPr>
              <w:t>1,37</w:t>
            </w:r>
          </w:p>
        </w:tc>
        <w:tc>
          <w:tcPr>
            <w:tcW w:w="1222" w:type="pct"/>
            <w:tcBorders>
              <w:top w:val="single" w:sz="8" w:space="0" w:color="auto"/>
              <w:bottom w:val="nil"/>
            </w:tcBorders>
            <w:shd w:val="clear" w:color="auto" w:fill="auto"/>
          </w:tcPr>
          <w:p w:rsidR="00CC6876" w:rsidRPr="00B11B21" w:rsidRDefault="00CC6876" w:rsidP="00A514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color w:val="000000"/>
                <w:sz w:val="24"/>
                <w:szCs w:val="24"/>
              </w:rPr>
              <w:t>0,492</w:t>
            </w:r>
          </w:p>
        </w:tc>
        <w:tc>
          <w:tcPr>
            <w:tcW w:w="1222" w:type="pct"/>
            <w:vMerge w:val="restart"/>
            <w:tcBorders>
              <w:top w:val="single" w:sz="8" w:space="0" w:color="auto"/>
              <w:bottom w:val="nil"/>
            </w:tcBorders>
            <w:shd w:val="clear" w:color="auto" w:fill="auto"/>
            <w:vAlign w:val="center"/>
          </w:tcPr>
          <w:p w:rsidR="00CC6876" w:rsidRPr="00B11B21" w:rsidRDefault="00CC6876" w:rsidP="00A514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1B21">
              <w:rPr>
                <w:rFonts w:ascii="Times New Roman" w:hAnsi="Times New Roman" w:cs="Times New Roman"/>
                <w:sz w:val="24"/>
                <w:szCs w:val="24"/>
              </w:rPr>
              <w:t>0,000</w:t>
            </w:r>
          </w:p>
        </w:tc>
      </w:tr>
      <w:tr w:rsidR="00CC6876" w:rsidRPr="00B11B21" w:rsidTr="00D471A5">
        <w:trPr>
          <w:jc w:val="center"/>
        </w:trPr>
        <w:tc>
          <w:tcPr>
            <w:cnfStyle w:val="001000000000" w:firstRow="0" w:lastRow="0" w:firstColumn="1" w:lastColumn="0" w:oddVBand="0" w:evenVBand="0" w:oddHBand="0" w:evenHBand="0" w:firstRowFirstColumn="0" w:firstRowLastColumn="0" w:lastRowFirstColumn="0" w:lastRowLastColumn="0"/>
            <w:tcW w:w="1376" w:type="pct"/>
            <w:tcBorders>
              <w:top w:val="nil"/>
              <w:bottom w:val="single" w:sz="8" w:space="0" w:color="auto"/>
            </w:tcBorders>
            <w:shd w:val="clear" w:color="auto" w:fill="auto"/>
          </w:tcPr>
          <w:p w:rsidR="00CC6876" w:rsidRPr="000E0B7C" w:rsidRDefault="000E0B7C" w:rsidP="00A514CD">
            <w:pPr>
              <w:jc w:val="both"/>
              <w:rPr>
                <w:rFonts w:ascii="Times New Roman" w:hAnsi="Times New Roman" w:cs="Times New Roman"/>
                <w:b w:val="0"/>
                <w:sz w:val="24"/>
                <w:szCs w:val="24"/>
                <w:lang w:val="id-ID"/>
              </w:rPr>
            </w:pPr>
            <w:r>
              <w:rPr>
                <w:rFonts w:ascii="Times New Roman" w:hAnsi="Times New Roman" w:cs="Times New Roman"/>
                <w:b w:val="0"/>
                <w:sz w:val="24"/>
                <w:szCs w:val="24"/>
              </w:rPr>
              <w:t>c</w:t>
            </w:r>
            <w:r w:rsidR="00CC6876" w:rsidRPr="00B11B21">
              <w:rPr>
                <w:rFonts w:ascii="Times New Roman" w:hAnsi="Times New Roman" w:cs="Times New Roman"/>
                <w:b w:val="0"/>
                <w:sz w:val="24"/>
                <w:szCs w:val="24"/>
              </w:rPr>
              <w:t xml:space="preserve">ontrol </w:t>
            </w:r>
            <w:r>
              <w:rPr>
                <w:rFonts w:ascii="Times New Roman" w:hAnsi="Times New Roman" w:cs="Times New Roman"/>
                <w:b w:val="0"/>
                <w:sz w:val="24"/>
                <w:szCs w:val="24"/>
                <w:lang w:val="id-ID"/>
              </w:rPr>
              <w:t>group</w:t>
            </w:r>
          </w:p>
        </w:tc>
        <w:tc>
          <w:tcPr>
            <w:tcW w:w="1180" w:type="pct"/>
            <w:tcBorders>
              <w:top w:val="nil"/>
              <w:bottom w:val="single" w:sz="8" w:space="0" w:color="auto"/>
            </w:tcBorders>
            <w:shd w:val="clear" w:color="auto" w:fill="auto"/>
          </w:tcPr>
          <w:p w:rsidR="00CC6876" w:rsidRPr="00B11B21" w:rsidRDefault="00CC6876" w:rsidP="00A514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11B21">
              <w:rPr>
                <w:rFonts w:ascii="Times New Roman" w:hAnsi="Times New Roman" w:cs="Times New Roman"/>
                <w:color w:val="000000"/>
                <w:sz w:val="24"/>
                <w:szCs w:val="24"/>
              </w:rPr>
              <w:t>1,85</w:t>
            </w:r>
          </w:p>
        </w:tc>
        <w:tc>
          <w:tcPr>
            <w:tcW w:w="1222" w:type="pct"/>
            <w:tcBorders>
              <w:top w:val="nil"/>
              <w:bottom w:val="single" w:sz="8" w:space="0" w:color="auto"/>
            </w:tcBorders>
            <w:shd w:val="clear" w:color="auto" w:fill="auto"/>
          </w:tcPr>
          <w:p w:rsidR="00CC6876" w:rsidRPr="00B11B21" w:rsidRDefault="00CC6876" w:rsidP="00A514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11B21">
              <w:rPr>
                <w:rFonts w:ascii="Times New Roman" w:hAnsi="Times New Roman" w:cs="Times New Roman"/>
                <w:color w:val="000000"/>
                <w:sz w:val="24"/>
                <w:szCs w:val="24"/>
              </w:rPr>
              <w:t>0,362</w:t>
            </w:r>
          </w:p>
        </w:tc>
        <w:tc>
          <w:tcPr>
            <w:tcW w:w="1222" w:type="pct"/>
            <w:vMerge/>
            <w:tcBorders>
              <w:top w:val="nil"/>
              <w:bottom w:val="single" w:sz="8" w:space="0" w:color="auto"/>
            </w:tcBorders>
            <w:shd w:val="clear" w:color="auto" w:fill="auto"/>
          </w:tcPr>
          <w:p w:rsidR="00CC6876" w:rsidRPr="00B11B21" w:rsidRDefault="00CC6876" w:rsidP="00A514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876" w:rsidRPr="00B11B21" w:rsidTr="00D471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6" w:type="pct"/>
            <w:tcBorders>
              <w:top w:val="single" w:sz="8" w:space="0" w:color="auto"/>
              <w:bottom w:val="single" w:sz="8" w:space="0" w:color="auto"/>
            </w:tcBorders>
            <w:shd w:val="clear" w:color="auto" w:fill="auto"/>
          </w:tcPr>
          <w:p w:rsidR="00CC6876" w:rsidRPr="000E0B7C" w:rsidRDefault="000E0B7C" w:rsidP="00A514CD">
            <w:pPr>
              <w:jc w:val="both"/>
              <w:rPr>
                <w:rFonts w:ascii="Times New Roman" w:hAnsi="Times New Roman" w:cs="Times New Roman"/>
                <w:b w:val="0"/>
                <w:sz w:val="24"/>
                <w:szCs w:val="24"/>
                <w:lang w:val="id-ID"/>
              </w:rPr>
            </w:pPr>
            <w:r>
              <w:rPr>
                <w:rFonts w:ascii="Times New Roman" w:hAnsi="Times New Roman" w:cs="Times New Roman"/>
                <w:b w:val="0"/>
                <w:sz w:val="24"/>
                <w:szCs w:val="24"/>
                <w:lang w:val="id-ID"/>
              </w:rPr>
              <w:t xml:space="preserve"> </w:t>
            </w:r>
          </w:p>
        </w:tc>
        <w:tc>
          <w:tcPr>
            <w:tcW w:w="1180" w:type="pct"/>
            <w:tcBorders>
              <w:top w:val="single" w:sz="8" w:space="0" w:color="auto"/>
              <w:bottom w:val="single" w:sz="8" w:space="0" w:color="auto"/>
            </w:tcBorders>
            <w:shd w:val="clear" w:color="auto" w:fill="auto"/>
          </w:tcPr>
          <w:p w:rsidR="00CC6876" w:rsidRPr="00B11B21" w:rsidRDefault="00CC6876" w:rsidP="00A514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11B21">
              <w:rPr>
                <w:rFonts w:ascii="Times New Roman" w:hAnsi="Times New Roman" w:cs="Times New Roman"/>
                <w:color w:val="000000"/>
                <w:sz w:val="24"/>
                <w:szCs w:val="24"/>
              </w:rPr>
              <w:t>0,48</w:t>
            </w:r>
          </w:p>
        </w:tc>
        <w:tc>
          <w:tcPr>
            <w:tcW w:w="1222" w:type="pct"/>
            <w:tcBorders>
              <w:top w:val="single" w:sz="8" w:space="0" w:color="auto"/>
              <w:bottom w:val="single" w:sz="8" w:space="0" w:color="auto"/>
            </w:tcBorders>
            <w:shd w:val="clear" w:color="auto" w:fill="auto"/>
          </w:tcPr>
          <w:p w:rsidR="00CC6876" w:rsidRPr="00B11B21" w:rsidRDefault="00CC6876" w:rsidP="00A514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B11B21">
              <w:rPr>
                <w:rFonts w:ascii="Times New Roman" w:hAnsi="Times New Roman" w:cs="Times New Roman"/>
                <w:color w:val="000000"/>
                <w:sz w:val="24"/>
                <w:szCs w:val="24"/>
              </w:rPr>
              <w:t>0,13</w:t>
            </w:r>
          </w:p>
        </w:tc>
        <w:tc>
          <w:tcPr>
            <w:tcW w:w="1222" w:type="pct"/>
            <w:tcBorders>
              <w:top w:val="single" w:sz="8" w:space="0" w:color="auto"/>
              <w:bottom w:val="single" w:sz="8" w:space="0" w:color="auto"/>
            </w:tcBorders>
            <w:shd w:val="clear" w:color="auto" w:fill="auto"/>
          </w:tcPr>
          <w:p w:rsidR="00CC6876" w:rsidRPr="00B11B21" w:rsidRDefault="00CC6876" w:rsidP="00A514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CC6876" w:rsidRPr="00B158EB" w:rsidRDefault="00CC6876" w:rsidP="00FE394C">
      <w:pPr>
        <w:spacing w:after="0" w:line="360" w:lineRule="auto"/>
        <w:ind w:firstLine="720"/>
        <w:jc w:val="both"/>
        <w:rPr>
          <w:rFonts w:ascii="Times New Roman" w:hAnsi="Times New Roman" w:cs="Times New Roman"/>
          <w:sz w:val="24"/>
          <w:szCs w:val="24"/>
        </w:rPr>
        <w:sectPr w:rsidR="00CC6876" w:rsidRPr="00B158EB" w:rsidSect="00CC6876">
          <w:type w:val="continuous"/>
          <w:pgSz w:w="11906" w:h="16838"/>
          <w:pgMar w:top="1440" w:right="1440" w:bottom="1440" w:left="1440" w:header="708" w:footer="708" w:gutter="0"/>
          <w:cols w:space="708"/>
          <w:docGrid w:linePitch="360"/>
        </w:sectPr>
      </w:pPr>
    </w:p>
    <w:p w:rsidR="00FE394C" w:rsidRPr="00B158EB" w:rsidRDefault="00D471A5" w:rsidP="00FE394C">
      <w:pPr>
        <w:spacing w:after="0"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lastRenderedPageBreak/>
        <w:t>ge</w:t>
      </w:r>
      <w:proofErr w:type="spellEnd"/>
      <w:r w:rsidR="00CC6876" w:rsidRPr="00B158EB">
        <w:rPr>
          <w:rFonts w:ascii="Times New Roman" w:hAnsi="Times New Roman" w:cs="Times New Roman"/>
          <w:sz w:val="24"/>
          <w:szCs w:val="24"/>
        </w:rPr>
        <w:t>nerally</w:t>
      </w:r>
      <w:proofErr w:type="gramEnd"/>
      <w:r w:rsidR="00CC6876" w:rsidRPr="00B158EB">
        <w:rPr>
          <w:rFonts w:ascii="Times New Roman" w:hAnsi="Times New Roman" w:cs="Times New Roman"/>
          <w:sz w:val="24"/>
          <w:szCs w:val="24"/>
        </w:rPr>
        <w:t xml:space="preserve"> triggers dysmenorrhea. Besides being caused by hormonal factors, psychic factors also play a role in dysmenorrhea. Teenagers aged 14-17 years are aged with high stressor pressure compared to the age below. High stressors increase the production of prostaglandin hormones, causing constriction of the uterine blood vessels and pain. This is in accordance with the opinion of Rosi and Wilis (2017), under the influence of progesterone during the luteal menstrual phase, endometrium containing prostaglandin increases to the maximum level at the beginning of menstruation. Prostaglandins cause strong myometrial contractions and are able to constrict blood vessels resulting in ischemia and pain.</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Dysmenorrhea can affect the pattern of adolescent exercise activities, in general we know that activities in adolescence are so many other than having to learn, in adolescence also physical activities such as sports and socializing are the main activities during school. Then in the pattern of sleep rest, a person with dysmenorrhea cannot rest comfortably, besides thinking about relieving the dysmenorrhea. This is the reason why dysmenorrhea needs to be treated in adolescence.</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 xml:space="preserve">In this study, adolescents who experienced dysmenorrhea were divided into two groups: the group given the </w:t>
      </w:r>
      <w:r w:rsidRPr="00B158EB">
        <w:rPr>
          <w:rFonts w:ascii="Times New Roman" w:hAnsi="Times New Roman" w:cs="Times New Roman"/>
          <w:sz w:val="24"/>
          <w:szCs w:val="24"/>
        </w:rPr>
        <w:lastRenderedPageBreak/>
        <w:t>intervention of red ginger stew and the control group. When the adolescent experiences dysmenorrhea, then the menstrual pain scale will be measured on the first day, then the menstrual pain scale is measured again on the third day. With the results in the intervention group experiencing no pain on the third day more than the control group, this showed the effect of red ginger in reducing menstrual pain can be seen in table 4.3 intervention group.</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 xml:space="preserve">Indonesia is known as the largest producer of spices in the world, one of the spices that naturally and has an analgesic effect is ginger. Jahe thrives in almost all of Indonesia, therefore ginger is easily found anywhere. One of the ginger variants that usually used for the use of drugs is red ginger. The effect produced by red ginger is the same as mefenamic acid, which is a pain reliever. In this study red ginger is used to reduce dysmenorrhea in adolescents. The content of shogaol, gingeron and zingerone can block the production of prostaglandins that trigger uterine contractions (Pratiwi, 2017). In addition to blocking prostaglandin, another advantage is the selling power of red ginger is relatively affordable, and almost has no side effects when consumed according to the recommended dosage. The recommended dose through the IBI East Java bond in his article 15 mg of red </w:t>
      </w:r>
      <w:r w:rsidRPr="00B158EB">
        <w:rPr>
          <w:rFonts w:ascii="Times New Roman" w:hAnsi="Times New Roman" w:cs="Times New Roman"/>
          <w:sz w:val="24"/>
          <w:szCs w:val="24"/>
        </w:rPr>
        <w:lastRenderedPageBreak/>
        <w:t>ginger once a day has been effective in reducing dysmenorrhea.</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The above opinion is in accordance with the theory that the chemical content contained in red ginger such as gingerol, shogaol, and zingerone provides pharmacological and physiological effects such as analgesic, antioxidant, and anti-inflammatory. In other words, red ginger is one option that can be used to relieve menstrual pain (Arfiana, 2014).</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The above is in accordance with the results of research on the effect of red ginger drinks on the intensity of menstrual pain in D-IV students of STIKES Midwifery Ngudi Waluyo obtained results before being given red ginger drinks more than half of the students experienced severe dysmenorrhea levels and after being given red ginger drinks more than half of the students experienced a decrease in moderate dysmenorrhea pain scale. This shows that there is an effect of red ginger drinks on the level of dysmenorrhea pain (Arfiana, 2014).</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As is known that the effect of red ginger is to reduce menstrual pain this is related to the inhibition of prostaglandin activity. Besides that, red ginger is as effective as mefenamic acid and mother profen in relieving pain during menstruation (Ramli &amp; Santy, 2017).</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 xml:space="preserve">The research on the effectiveness of giving ginger (Zingiber officinale) and </w:t>
      </w:r>
      <w:r w:rsidRPr="00B158EB">
        <w:rPr>
          <w:rFonts w:ascii="Times New Roman" w:hAnsi="Times New Roman" w:cs="Times New Roman"/>
          <w:sz w:val="24"/>
          <w:szCs w:val="24"/>
        </w:rPr>
        <w:lastRenderedPageBreak/>
        <w:t>rosella tea (Hibiscus sabdariffa) to changes in the intensity of dysmenorrhea was obtained in the intervention group of red ginger two days before and three days after menstruation showed a reduction in the intensity of menstrual pain (Ramli &amp; Santy, 2017).</w:t>
      </w:r>
    </w:p>
    <w:p w:rsidR="00CC6876" w:rsidRPr="00B158EB" w:rsidRDefault="00CC6876" w:rsidP="00FE394C">
      <w:pPr>
        <w:spacing w:after="0" w:line="360" w:lineRule="auto"/>
        <w:ind w:firstLine="720"/>
        <w:jc w:val="both"/>
        <w:rPr>
          <w:rFonts w:ascii="Times New Roman" w:hAnsi="Times New Roman" w:cs="Times New Roman"/>
          <w:sz w:val="24"/>
          <w:szCs w:val="24"/>
        </w:rPr>
      </w:pPr>
      <w:r w:rsidRPr="00B158EB">
        <w:rPr>
          <w:rFonts w:ascii="Times New Roman" w:hAnsi="Times New Roman" w:cs="Times New Roman"/>
          <w:sz w:val="24"/>
          <w:szCs w:val="24"/>
        </w:rPr>
        <w:t>The use of ginger as an analgesic not only domestically, ginger has spread widely in other countries such as the American mainland, which is one of the results of research from Howida, Tawheda and Tahany (2013), with the title The Use of Fresh Ginger Herbs As A Home Remedy To Relieve Primary dysmenorrhea, this study used 120 students with the results of the study found p-value of 0.001 which means that there is an effect of ginger herbal as a home remedy for treating dysmenorrhea.</w:t>
      </w:r>
    </w:p>
    <w:p w:rsidR="00CC6876" w:rsidRPr="00B158EB" w:rsidRDefault="00CC6876" w:rsidP="00B11B21">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CONCLUSION</w:t>
      </w:r>
    </w:p>
    <w:p w:rsidR="00CC6876" w:rsidRPr="00B158EB" w:rsidRDefault="00CC6876" w:rsidP="00B11B21">
      <w:pPr>
        <w:spacing w:after="0" w:line="360" w:lineRule="auto"/>
        <w:jc w:val="both"/>
        <w:rPr>
          <w:rFonts w:ascii="Times New Roman" w:hAnsi="Times New Roman" w:cs="Times New Roman"/>
          <w:sz w:val="24"/>
          <w:szCs w:val="24"/>
        </w:rPr>
      </w:pPr>
      <w:r w:rsidRPr="00B158EB">
        <w:rPr>
          <w:rFonts w:ascii="Times New Roman" w:hAnsi="Times New Roman" w:cs="Times New Roman"/>
          <w:sz w:val="24"/>
          <w:szCs w:val="24"/>
        </w:rPr>
        <w:t>1. The mean scale of dysmenorrhea in the pretest intervention group was 4.70 and post test was 0.37;</w:t>
      </w:r>
    </w:p>
    <w:p w:rsidR="00CC6876" w:rsidRPr="00B158EB" w:rsidRDefault="00CC6876" w:rsidP="00B11B21">
      <w:pPr>
        <w:spacing w:after="0" w:line="360" w:lineRule="auto"/>
        <w:jc w:val="both"/>
        <w:rPr>
          <w:rFonts w:ascii="Times New Roman" w:hAnsi="Times New Roman" w:cs="Times New Roman"/>
          <w:sz w:val="24"/>
          <w:szCs w:val="24"/>
        </w:rPr>
      </w:pPr>
      <w:r w:rsidRPr="00B158EB">
        <w:rPr>
          <w:rFonts w:ascii="Times New Roman" w:hAnsi="Times New Roman" w:cs="Times New Roman"/>
          <w:sz w:val="24"/>
          <w:szCs w:val="24"/>
        </w:rPr>
        <w:t>2. The mean scale of dysmenorrhea pretest control group was 4.78 and posttest was 1.37;</w:t>
      </w:r>
    </w:p>
    <w:p w:rsidR="00CC6876" w:rsidRPr="00B158EB" w:rsidRDefault="00CC6876" w:rsidP="00B11B21">
      <w:pPr>
        <w:spacing w:after="0" w:line="360" w:lineRule="auto"/>
        <w:jc w:val="both"/>
        <w:rPr>
          <w:rFonts w:ascii="Times New Roman" w:hAnsi="Times New Roman" w:cs="Times New Roman"/>
          <w:sz w:val="24"/>
          <w:szCs w:val="24"/>
        </w:rPr>
      </w:pPr>
      <w:r w:rsidRPr="00B158EB">
        <w:rPr>
          <w:rFonts w:ascii="Times New Roman" w:hAnsi="Times New Roman" w:cs="Times New Roman"/>
          <w:sz w:val="24"/>
          <w:szCs w:val="24"/>
        </w:rPr>
        <w:t>3. Based on the results of the statistical test p-value value of 0,000, which means H1 is accepted, it means that there is a significant influence on the consumption of red ginger stew (Zingiber Officinale var. Rubrum) on dysmenorrhea in high school teenagers in the city of Bandung.</w:t>
      </w:r>
    </w:p>
    <w:p w:rsidR="00CB66B0" w:rsidRPr="00B158EB" w:rsidRDefault="00CC6876" w:rsidP="00CB66B0">
      <w:pPr>
        <w:spacing w:after="0" w:line="360" w:lineRule="auto"/>
        <w:ind w:firstLine="720"/>
        <w:jc w:val="both"/>
        <w:rPr>
          <w:rFonts w:ascii="Times New Roman" w:hAnsi="Times New Roman" w:cs="Times New Roman"/>
          <w:b/>
          <w:sz w:val="24"/>
          <w:szCs w:val="24"/>
        </w:rPr>
      </w:pPr>
      <w:r w:rsidRPr="00B158EB">
        <w:rPr>
          <w:rFonts w:ascii="Times New Roman" w:hAnsi="Times New Roman" w:cs="Times New Roman"/>
          <w:sz w:val="24"/>
          <w:szCs w:val="24"/>
        </w:rPr>
        <w:lastRenderedPageBreak/>
        <w:t>Health workers are advised to increase complementary health promotion efforts on red ginger to reduce dysmenorrhea pain in high school teenagers through activating UKS activities.</w:t>
      </w:r>
    </w:p>
    <w:p w:rsidR="00B11B21" w:rsidRDefault="00B11B21" w:rsidP="00B11B21">
      <w:pPr>
        <w:spacing w:after="0" w:line="360" w:lineRule="auto"/>
        <w:jc w:val="both"/>
        <w:rPr>
          <w:rFonts w:ascii="Times New Roman" w:hAnsi="Times New Roman" w:cs="Times New Roman"/>
          <w:b/>
          <w:sz w:val="24"/>
          <w:szCs w:val="24"/>
          <w:lang w:val="en-US"/>
        </w:rPr>
      </w:pPr>
    </w:p>
    <w:p w:rsidR="00CB66B0" w:rsidRPr="00B158EB" w:rsidRDefault="00CB66B0" w:rsidP="00B11B21">
      <w:pPr>
        <w:spacing w:after="0" w:line="360" w:lineRule="auto"/>
        <w:jc w:val="both"/>
        <w:rPr>
          <w:rFonts w:ascii="Times New Roman" w:hAnsi="Times New Roman" w:cs="Times New Roman"/>
          <w:b/>
          <w:sz w:val="24"/>
          <w:szCs w:val="24"/>
        </w:rPr>
      </w:pPr>
      <w:r w:rsidRPr="00B158EB">
        <w:rPr>
          <w:rFonts w:ascii="Times New Roman" w:hAnsi="Times New Roman" w:cs="Times New Roman"/>
          <w:b/>
          <w:sz w:val="24"/>
          <w:szCs w:val="24"/>
        </w:rPr>
        <w:t>BLIBLIOGRAPHI</w:t>
      </w:r>
    </w:p>
    <w:bookmarkStart w:id="0" w:name="_GoBack"/>
    <w:p w:rsidR="00CB66B0" w:rsidRPr="00B158EB" w:rsidRDefault="00BB1C41"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b/>
          <w:sz w:val="24"/>
          <w:szCs w:val="24"/>
        </w:rPr>
        <w:fldChar w:fldCharType="begin" w:fldLock="1"/>
      </w:r>
      <w:r w:rsidR="00CB66B0" w:rsidRPr="00B158EB">
        <w:rPr>
          <w:rFonts w:ascii="Times New Roman" w:hAnsi="Times New Roman" w:cs="Times New Roman"/>
          <w:b/>
          <w:sz w:val="24"/>
          <w:szCs w:val="24"/>
        </w:rPr>
        <w:instrText xml:space="preserve">ADDIN Mendeley Bibliography CSL_BIBLIOGRAPHY </w:instrText>
      </w:r>
      <w:r w:rsidRPr="00B158EB">
        <w:rPr>
          <w:rFonts w:ascii="Times New Roman" w:hAnsi="Times New Roman" w:cs="Times New Roman"/>
          <w:b/>
          <w:sz w:val="24"/>
          <w:szCs w:val="24"/>
        </w:rPr>
        <w:fldChar w:fldCharType="separate"/>
      </w:r>
      <w:r w:rsidR="00CB66B0" w:rsidRPr="00B158EB">
        <w:rPr>
          <w:rFonts w:ascii="Times New Roman" w:hAnsi="Times New Roman" w:cs="Times New Roman"/>
          <w:noProof/>
          <w:sz w:val="24"/>
          <w:szCs w:val="24"/>
        </w:rPr>
        <w:t xml:space="preserve">Arfiana, I. (2014). </w:t>
      </w:r>
      <w:r w:rsidR="00CB66B0" w:rsidRPr="00B158EB">
        <w:rPr>
          <w:rFonts w:ascii="Times New Roman" w:hAnsi="Times New Roman" w:cs="Times New Roman"/>
          <w:iCs/>
          <w:noProof/>
          <w:sz w:val="24"/>
          <w:szCs w:val="24"/>
        </w:rPr>
        <w:t>Pengaruh Minuman Jahe Merah (Zingiber officinale Roscoe) Terhadap Intensitas Nyeri Haid Pada Mahasiswa D-IV Kebidanan Stikes Ngudi Waluyo (Skripsi)STIKES Ngudi Waluyo Semarang</w:t>
      </w:r>
      <w:r w:rsidR="00CB66B0" w:rsidRPr="00B158EB">
        <w:rPr>
          <w:rFonts w:ascii="Times New Roman" w:hAnsi="Times New Roman" w:cs="Times New Roman"/>
          <w:noProof/>
          <w:sz w:val="24"/>
          <w:szCs w:val="24"/>
        </w:rPr>
        <w:t>.</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Awed, H., El-saidy, T., &amp; Amro, T. (2013). The Use of Fresh Ginger Herbs As A Home Remedy To Relieve Primary Dysmenorrhea, </w:t>
      </w:r>
      <w:r w:rsidRPr="00B158EB">
        <w:rPr>
          <w:rFonts w:ascii="Times New Roman" w:hAnsi="Times New Roman" w:cs="Times New Roman"/>
          <w:i/>
          <w:iCs/>
          <w:noProof/>
          <w:sz w:val="24"/>
          <w:szCs w:val="24"/>
        </w:rPr>
        <w:t>2</w:t>
      </w:r>
      <w:r w:rsidRPr="00B158EB">
        <w:rPr>
          <w:rFonts w:ascii="Times New Roman" w:hAnsi="Times New Roman" w:cs="Times New Roman"/>
          <w:noProof/>
          <w:sz w:val="24"/>
          <w:szCs w:val="24"/>
        </w:rPr>
        <w:t>(8), 104–113.</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Cahyaningsih, S. (2011). </w:t>
      </w:r>
      <w:r w:rsidRPr="00B158EB">
        <w:rPr>
          <w:rFonts w:ascii="Times New Roman" w:hAnsi="Times New Roman" w:cs="Times New Roman"/>
          <w:iCs/>
          <w:noProof/>
          <w:sz w:val="24"/>
          <w:szCs w:val="24"/>
        </w:rPr>
        <w:t>Pertumbuhan Perkembangan Anak Dan Remaja</w:t>
      </w:r>
      <w:r w:rsidRPr="00B158EB">
        <w:rPr>
          <w:rFonts w:ascii="Times New Roman" w:hAnsi="Times New Roman" w:cs="Times New Roman"/>
          <w:noProof/>
          <w:sz w:val="24"/>
          <w:szCs w:val="24"/>
        </w:rPr>
        <w:t>. Jakarta: TIM.</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Dahlan, M. S. (2014). </w:t>
      </w:r>
      <w:r w:rsidRPr="00B158EB">
        <w:rPr>
          <w:rFonts w:ascii="Times New Roman" w:hAnsi="Times New Roman" w:cs="Times New Roman"/>
          <w:iCs/>
          <w:noProof/>
          <w:sz w:val="24"/>
          <w:szCs w:val="24"/>
        </w:rPr>
        <w:t>Statistik Untuk Kedokteran Dan Kesehatan: Deskripsi, Bivariat, Dan Multivariat, Dilengkapi Aplikasi Dengan Menggunakan SPSS</w:t>
      </w:r>
      <w:r w:rsidRPr="00B158EB">
        <w:rPr>
          <w:rFonts w:ascii="Times New Roman" w:hAnsi="Times New Roman" w:cs="Times New Roman"/>
          <w:noProof/>
          <w:sz w:val="24"/>
          <w:szCs w:val="24"/>
        </w:rPr>
        <w:t xml:space="preserve"> (6th ed.). Jakarta: Epidemiologi Indonesia.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Dhanik, J., Arya, N., &amp; Nand, V. (2017). A Review on Zingiber officinale. </w:t>
      </w:r>
      <w:r w:rsidRPr="00B158EB">
        <w:rPr>
          <w:rFonts w:ascii="Times New Roman" w:hAnsi="Times New Roman" w:cs="Times New Roman"/>
          <w:iCs/>
          <w:noProof/>
          <w:sz w:val="24"/>
          <w:szCs w:val="24"/>
        </w:rPr>
        <w:t>Journal of Pharmacognosy and Phytochemistry</w:t>
      </w:r>
      <w:r w:rsidRPr="00B158EB">
        <w:rPr>
          <w:rFonts w:ascii="Times New Roman" w:hAnsi="Times New Roman" w:cs="Times New Roman"/>
          <w:i/>
          <w:iCs/>
          <w:noProof/>
          <w:sz w:val="24"/>
          <w:szCs w:val="24"/>
        </w:rPr>
        <w:t xml:space="preserve"> JPP</w:t>
      </w:r>
      <w:r w:rsidRPr="00B158EB">
        <w:rPr>
          <w:rFonts w:ascii="Times New Roman" w:hAnsi="Times New Roman" w:cs="Times New Roman"/>
          <w:noProof/>
          <w:sz w:val="24"/>
          <w:szCs w:val="24"/>
        </w:rPr>
        <w:t xml:space="preserve">, </w:t>
      </w:r>
      <w:r w:rsidRPr="00B158EB">
        <w:rPr>
          <w:rFonts w:ascii="Times New Roman" w:hAnsi="Times New Roman" w:cs="Times New Roman"/>
          <w:i/>
          <w:iCs/>
          <w:noProof/>
          <w:sz w:val="24"/>
          <w:szCs w:val="24"/>
        </w:rPr>
        <w:t>174</w:t>
      </w:r>
      <w:r w:rsidRPr="00B158EB">
        <w:rPr>
          <w:rFonts w:ascii="Times New Roman" w:hAnsi="Times New Roman" w:cs="Times New Roman"/>
          <w:noProof/>
          <w:sz w:val="24"/>
          <w:szCs w:val="24"/>
        </w:rPr>
        <w:t xml:space="preserve">(63), 174–184. Retrieved from </w:t>
      </w:r>
      <w:r w:rsidRPr="00B158EB">
        <w:rPr>
          <w:rFonts w:ascii="Times New Roman" w:hAnsi="Times New Roman" w:cs="Times New Roman"/>
          <w:noProof/>
          <w:sz w:val="24"/>
          <w:szCs w:val="24"/>
        </w:rPr>
        <w:lastRenderedPageBreak/>
        <w:t>http://www.phytojournal.com/archives/2017/vol6issue3/PartC/6-2-17-350.pdf</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Gupta, S. Kumar, &amp; Sharma, A. (2014). Medicinal Properties Of Ginger (</w:t>
      </w:r>
      <w:r w:rsidRPr="00B158EB">
        <w:rPr>
          <w:rFonts w:ascii="Times New Roman" w:hAnsi="Times New Roman" w:cs="Times New Roman"/>
          <w:iCs/>
          <w:noProof/>
          <w:sz w:val="24"/>
          <w:szCs w:val="24"/>
        </w:rPr>
        <w:t>Zingiber Officinale</w:t>
      </w:r>
      <w:r w:rsidRPr="00B158EB">
        <w:rPr>
          <w:rFonts w:ascii="Times New Roman" w:hAnsi="Times New Roman" w:cs="Times New Roman"/>
          <w:noProof/>
          <w:sz w:val="24"/>
          <w:szCs w:val="24"/>
        </w:rPr>
        <w:t xml:space="preserve"> Roscoe) - A Review. </w:t>
      </w:r>
      <w:r w:rsidRPr="00B158EB">
        <w:rPr>
          <w:rFonts w:ascii="Times New Roman" w:hAnsi="Times New Roman" w:cs="Times New Roman"/>
          <w:iCs/>
          <w:noProof/>
          <w:sz w:val="24"/>
          <w:szCs w:val="24"/>
        </w:rPr>
        <w:t>Journal Of Pharmacy And Biological Science</w:t>
      </w:r>
      <w:r w:rsidRPr="00B158EB">
        <w:rPr>
          <w:rFonts w:ascii="Times New Roman" w:hAnsi="Times New Roman" w:cs="Times New Roman"/>
          <w:noProof/>
          <w:sz w:val="24"/>
          <w:szCs w:val="24"/>
        </w:rPr>
        <w:t xml:space="preserve">, </w:t>
      </w:r>
      <w:r w:rsidRPr="00B158EB">
        <w:rPr>
          <w:rFonts w:ascii="Times New Roman" w:hAnsi="Times New Roman" w:cs="Times New Roman"/>
          <w:iCs/>
          <w:noProof/>
          <w:sz w:val="24"/>
          <w:szCs w:val="24"/>
        </w:rPr>
        <w:t>9</w:t>
      </w:r>
      <w:r w:rsidRPr="00B158EB">
        <w:rPr>
          <w:rFonts w:ascii="Times New Roman" w:hAnsi="Times New Roman" w:cs="Times New Roman"/>
          <w:noProof/>
          <w:sz w:val="24"/>
          <w:szCs w:val="24"/>
        </w:rPr>
        <w:t>(5), 124–129.</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Hidayat. (2007). </w:t>
      </w:r>
      <w:r w:rsidRPr="00B158EB">
        <w:rPr>
          <w:rFonts w:ascii="Times New Roman" w:hAnsi="Times New Roman" w:cs="Times New Roman"/>
          <w:iCs/>
          <w:noProof/>
          <w:sz w:val="24"/>
          <w:szCs w:val="24"/>
        </w:rPr>
        <w:t>Metodologi Penelitian Kesehatan</w:t>
      </w:r>
      <w:r w:rsidRPr="00B158EB">
        <w:rPr>
          <w:rFonts w:ascii="Times New Roman" w:hAnsi="Times New Roman" w:cs="Times New Roman"/>
          <w:noProof/>
          <w:sz w:val="24"/>
          <w:szCs w:val="24"/>
        </w:rPr>
        <w:t>. Jakarta: Bineka Cipta.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Hurlock, E. (2016). </w:t>
      </w:r>
      <w:r w:rsidRPr="00B158EB">
        <w:rPr>
          <w:rFonts w:ascii="Times New Roman" w:hAnsi="Times New Roman" w:cs="Times New Roman"/>
          <w:iCs/>
          <w:noProof/>
          <w:sz w:val="24"/>
          <w:szCs w:val="24"/>
        </w:rPr>
        <w:t>Psikologi Perkembangan Suatu Pendekatan Sepanjang Rentang Kehidupan</w:t>
      </w:r>
      <w:r w:rsidRPr="00B158EB">
        <w:rPr>
          <w:rFonts w:ascii="Times New Roman" w:hAnsi="Times New Roman" w:cs="Times New Roman"/>
          <w:noProof/>
          <w:sz w:val="24"/>
          <w:szCs w:val="24"/>
        </w:rPr>
        <w:t>. Erlangga.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Irianti, B., &amp; Amir, A. (2015). Perbedaan Kadar Malondialdehide dan Tromboksan B2 pada Remaja dengan Dismenore dan Tanpa Dismenore. </w:t>
      </w:r>
      <w:r w:rsidRPr="00B158EB">
        <w:rPr>
          <w:rFonts w:ascii="Times New Roman" w:hAnsi="Times New Roman" w:cs="Times New Roman"/>
          <w:iCs/>
          <w:noProof/>
          <w:sz w:val="24"/>
          <w:szCs w:val="24"/>
        </w:rPr>
        <w:t>Jurnal Kesehatan Andalas</w:t>
      </w:r>
      <w:r w:rsidRPr="00B158EB">
        <w:rPr>
          <w:rFonts w:ascii="Times New Roman" w:hAnsi="Times New Roman" w:cs="Times New Roman"/>
          <w:noProof/>
          <w:sz w:val="24"/>
          <w:szCs w:val="24"/>
        </w:rPr>
        <w:t xml:space="preserve">, </w:t>
      </w:r>
      <w:r w:rsidRPr="00B158EB">
        <w:rPr>
          <w:rFonts w:ascii="Times New Roman" w:hAnsi="Times New Roman" w:cs="Times New Roman"/>
          <w:i/>
          <w:iCs/>
          <w:noProof/>
          <w:sz w:val="24"/>
          <w:szCs w:val="24"/>
        </w:rPr>
        <w:t>4</w:t>
      </w:r>
      <w:r w:rsidRPr="00B158EB">
        <w:rPr>
          <w:rFonts w:ascii="Times New Roman" w:hAnsi="Times New Roman" w:cs="Times New Roman"/>
          <w:noProof/>
          <w:sz w:val="24"/>
          <w:szCs w:val="24"/>
        </w:rPr>
        <w:t>(3), 701–706. Retrieved from http://jurnal.fk.unand.ac.id/index.php/jka/article/view/350</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Jenis jenis jahe – Divisi Jahe GLI. (n.d.). Retrieved October 13, 2017, from http://jahe.greenleafindonesia.co.id/hello-world/</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Ju, H., Jones, M., &amp; Mishra, G. (2014). The Prevalence And Risk Factors Of Dysmenorrhea. </w:t>
      </w:r>
      <w:r w:rsidRPr="00B158EB">
        <w:rPr>
          <w:rFonts w:ascii="Times New Roman" w:hAnsi="Times New Roman" w:cs="Times New Roman"/>
          <w:iCs/>
          <w:noProof/>
          <w:sz w:val="24"/>
          <w:szCs w:val="24"/>
        </w:rPr>
        <w:t>Epidemiologic Reviews</w:t>
      </w:r>
      <w:r w:rsidRPr="00B158EB">
        <w:rPr>
          <w:rFonts w:ascii="Times New Roman" w:hAnsi="Times New Roman" w:cs="Times New Roman"/>
          <w:noProof/>
          <w:sz w:val="24"/>
          <w:szCs w:val="24"/>
        </w:rPr>
        <w:t xml:space="preserve">, </w:t>
      </w:r>
      <w:r w:rsidRPr="00B158EB">
        <w:rPr>
          <w:rFonts w:ascii="Times New Roman" w:hAnsi="Times New Roman" w:cs="Times New Roman"/>
          <w:iCs/>
          <w:noProof/>
          <w:sz w:val="24"/>
          <w:szCs w:val="24"/>
        </w:rPr>
        <w:t>36</w:t>
      </w:r>
      <w:r w:rsidRPr="00B158EB">
        <w:rPr>
          <w:rFonts w:ascii="Times New Roman" w:hAnsi="Times New Roman" w:cs="Times New Roman"/>
          <w:noProof/>
          <w:sz w:val="24"/>
          <w:szCs w:val="24"/>
        </w:rPr>
        <w:t>(1), 104–113. Https://Doi.Org/10.1093/Epirev/Mxt009</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Kusumastuti, &amp; Hartinah. (2017). Pengaruh Pemberian Jahe Merah </w:t>
      </w:r>
      <w:r w:rsidRPr="00B158EB">
        <w:rPr>
          <w:rFonts w:ascii="Times New Roman" w:hAnsi="Times New Roman" w:cs="Times New Roman"/>
          <w:noProof/>
          <w:sz w:val="24"/>
          <w:szCs w:val="24"/>
        </w:rPr>
        <w:lastRenderedPageBreak/>
        <w:t>Terhadap Perubahan Nyeri, (February), 758–766.</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Laila, A. (2016). Hubungan Kelebihan Berat Badan Dengan Dysmenorrhea Siswi SMK Ibu Kartini Semarang. (Skripsi) Universitas Muhammadiyah Semarang.</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Lestari, N. M. S. D. (2013). Pengaruh Dismenorea Pada Remaja. </w:t>
      </w:r>
      <w:r w:rsidRPr="00B158EB">
        <w:rPr>
          <w:rFonts w:ascii="Times New Roman" w:hAnsi="Times New Roman" w:cs="Times New Roman"/>
          <w:iCs/>
          <w:noProof/>
          <w:sz w:val="24"/>
          <w:szCs w:val="24"/>
        </w:rPr>
        <w:t>Seminar Nasional FMIPA UNDIKSHA III</w:t>
      </w:r>
      <w:r w:rsidRPr="00B158EB">
        <w:rPr>
          <w:rFonts w:ascii="Times New Roman" w:hAnsi="Times New Roman" w:cs="Times New Roman"/>
          <w:noProof/>
          <w:sz w:val="24"/>
          <w:szCs w:val="24"/>
        </w:rPr>
        <w:t>, 323–329. Retrieved From Ejournal.Undiksha.Ac.Id/Index.php/semnasmipa/article/download</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Maisaroh. (2015). Artikel Pengolahan Minyak Atsiri Jahe Emprit Mata Kuliah Teknologi Pengolahan Komoditi Perkebunan Hulu.</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Manajemen Dismenorea _ Pengurus Daerah Ikatan Bidan Indonesia Jawa Timur (Cara membuat rebusan jahe merah). (n.d.).</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Min. (2017). Alat dan Organ Reproduksi Wanita dengan Fungsi dan Gambar Lengkap. Retrieved October 20, 2017, from http://www.pelajaran.co.id/2017/09/alat-dan-organ-reproduksi-wanita-dengan-fungsi-dan-gambar-lengkap.html</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Muhlisin, A. (2017). Menilai Skala Nyeri - Mediskus. Retrieved November 5, 2017, from https://mediskus.com/penyakit/menilai-skala-nyeri</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lastRenderedPageBreak/>
        <w:t xml:space="preserve">Noor, J. (2013). </w:t>
      </w:r>
      <w:r w:rsidRPr="00B158EB">
        <w:rPr>
          <w:rFonts w:ascii="Times New Roman" w:hAnsi="Times New Roman" w:cs="Times New Roman"/>
          <w:iCs/>
          <w:noProof/>
          <w:sz w:val="24"/>
          <w:szCs w:val="24"/>
        </w:rPr>
        <w:t>Metodologi Penelitian</w:t>
      </w:r>
      <w:r w:rsidRPr="00B158EB">
        <w:rPr>
          <w:rFonts w:ascii="Times New Roman" w:hAnsi="Times New Roman" w:cs="Times New Roman"/>
          <w:noProof/>
          <w:sz w:val="24"/>
          <w:szCs w:val="24"/>
        </w:rPr>
        <w:t>. Jakarta: Prenada Media Group.</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Notoatmodjo, S. (2012). </w:t>
      </w:r>
      <w:r w:rsidRPr="00B158EB">
        <w:rPr>
          <w:rFonts w:ascii="Times New Roman" w:hAnsi="Times New Roman" w:cs="Times New Roman"/>
          <w:iCs/>
          <w:noProof/>
          <w:sz w:val="24"/>
          <w:szCs w:val="24"/>
        </w:rPr>
        <w:t>Metodologi Penelitian Kesehatan</w:t>
      </w:r>
      <w:r w:rsidRPr="00B158EB">
        <w:rPr>
          <w:rFonts w:ascii="Times New Roman" w:hAnsi="Times New Roman" w:cs="Times New Roman"/>
          <w:noProof/>
          <w:sz w:val="24"/>
          <w:szCs w:val="24"/>
        </w:rPr>
        <w:t>. Jakarta: Rineka Cipta.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Pratita, R. (2013). </w:t>
      </w:r>
      <w:r w:rsidRPr="00B158EB">
        <w:rPr>
          <w:rFonts w:ascii="Times New Roman" w:hAnsi="Times New Roman" w:cs="Times New Roman"/>
          <w:iCs/>
          <w:noProof/>
          <w:sz w:val="24"/>
          <w:szCs w:val="24"/>
        </w:rPr>
        <w:t>Hubungan Antara Derajat Sindrom Pramenstruasi Dan Aktivitas Fisik Dengan Perilaku Makan Pada Remaja Putri</w:t>
      </w:r>
      <w:r w:rsidRPr="00B158EB">
        <w:rPr>
          <w:rFonts w:ascii="Times New Roman" w:hAnsi="Times New Roman" w:cs="Times New Roman"/>
          <w:noProof/>
          <w:sz w:val="24"/>
          <w:szCs w:val="24"/>
        </w:rPr>
        <w:t>. Universitas Diponegoro.</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Pratiwi Lisa, &amp; Mutiara Hanna. (2017). Pengaruh Jahe terhadap Nyeri saat Menstruasi The Effect of Ginger in Menstrual Pain, </w:t>
      </w:r>
      <w:r w:rsidRPr="00B158EB">
        <w:rPr>
          <w:rFonts w:ascii="Times New Roman" w:hAnsi="Times New Roman" w:cs="Times New Roman"/>
          <w:i/>
          <w:iCs/>
          <w:noProof/>
          <w:sz w:val="24"/>
          <w:szCs w:val="24"/>
        </w:rPr>
        <w:t>6</w:t>
      </w:r>
      <w:r w:rsidRPr="00B158EB">
        <w:rPr>
          <w:rFonts w:ascii="Times New Roman" w:hAnsi="Times New Roman" w:cs="Times New Roman"/>
          <w:noProof/>
          <w:sz w:val="24"/>
          <w:szCs w:val="24"/>
        </w:rPr>
        <w:t>, 51–54.</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Putri, D. E. A. A. (2014). Pengaruh Metode Ekstraksi dan Konsentrasi terhadap Aktivitas Jahe Merah sebagai Antibakteri. </w:t>
      </w:r>
      <w:r w:rsidRPr="00B158EB">
        <w:rPr>
          <w:rFonts w:ascii="Times New Roman" w:hAnsi="Times New Roman" w:cs="Times New Roman"/>
          <w:iCs/>
          <w:noProof/>
          <w:sz w:val="24"/>
          <w:szCs w:val="24"/>
        </w:rPr>
        <w:t>Jurnal Universitas Bengkulu</w:t>
      </w:r>
      <w:r w:rsidRPr="00B158EB">
        <w:rPr>
          <w:rFonts w:ascii="Times New Roman" w:hAnsi="Times New Roman" w:cs="Times New Roman"/>
          <w:noProof/>
          <w:sz w:val="24"/>
          <w:szCs w:val="24"/>
        </w:rPr>
        <w:t>, 1–46.</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Rahayu, A., Pertiwi, S., Patimah, S., &amp; Kunci, K. (2017). Pengaruh Endorphine Massage Terhadap Rasa Sakit Dismenore Pada Mahasiswi Jurusan Kebidanan Poltekkes Kemenkes Tasikmalaya Tahun 2017, </w:t>
      </w:r>
      <w:r w:rsidRPr="00B158EB">
        <w:rPr>
          <w:rFonts w:ascii="Times New Roman" w:hAnsi="Times New Roman" w:cs="Times New Roman"/>
          <w:i/>
          <w:iCs/>
          <w:noProof/>
          <w:sz w:val="24"/>
          <w:szCs w:val="24"/>
        </w:rPr>
        <w:t>3</w:t>
      </w:r>
      <w:r w:rsidRPr="00B158EB">
        <w:rPr>
          <w:rFonts w:ascii="Times New Roman" w:hAnsi="Times New Roman" w:cs="Times New Roman"/>
          <w:noProof/>
          <w:sz w:val="24"/>
          <w:szCs w:val="24"/>
        </w:rPr>
        <w:t>(2).</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Ramli, N., &amp; Santy, P. (2017). Efektifitas Pemberian Ramuan Jahe ( Zingibers Officinale ) Dan Teh Nyeri Haid ( Effectiveness Of Ginger And Rosella Tea Ingredients To Changes In The Intensity Of Menstrual Pain ), </w:t>
      </w:r>
      <w:r w:rsidRPr="00B158EB">
        <w:rPr>
          <w:rFonts w:ascii="Times New Roman" w:hAnsi="Times New Roman" w:cs="Times New Roman"/>
          <w:i/>
          <w:iCs/>
          <w:noProof/>
          <w:sz w:val="24"/>
          <w:szCs w:val="24"/>
        </w:rPr>
        <w:t>2</w:t>
      </w:r>
      <w:r w:rsidRPr="00B158EB">
        <w:rPr>
          <w:rFonts w:ascii="Times New Roman" w:hAnsi="Times New Roman" w:cs="Times New Roman"/>
          <w:noProof/>
          <w:sz w:val="24"/>
          <w:szCs w:val="24"/>
        </w:rPr>
        <w:t>.</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Rosi Kurnia Sugiharti, W. S. (2017). Pengaruh Minuman Rempah Jahe </w:t>
      </w:r>
      <w:r w:rsidRPr="00B158EB">
        <w:rPr>
          <w:rFonts w:ascii="Times New Roman" w:hAnsi="Times New Roman" w:cs="Times New Roman"/>
          <w:noProof/>
          <w:sz w:val="24"/>
          <w:szCs w:val="24"/>
        </w:rPr>
        <w:lastRenderedPageBreak/>
        <w:t>Asam Terhadap Penurunan Skala Nyeri Haid Primer Pada Remaja, 252–262.</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Saparinto, C., &amp; Susiana, R. (2016). </w:t>
      </w:r>
      <w:r w:rsidRPr="00B158EB">
        <w:rPr>
          <w:rFonts w:ascii="Times New Roman" w:hAnsi="Times New Roman" w:cs="Times New Roman"/>
          <w:iCs/>
          <w:noProof/>
          <w:sz w:val="24"/>
          <w:szCs w:val="24"/>
        </w:rPr>
        <w:t>Grow Your Own Medical Plant</w:t>
      </w:r>
      <w:r w:rsidRPr="00B158EB">
        <w:rPr>
          <w:rFonts w:ascii="Times New Roman" w:hAnsi="Times New Roman" w:cs="Times New Roman"/>
          <w:noProof/>
          <w:sz w:val="24"/>
          <w:szCs w:val="24"/>
        </w:rPr>
        <w:t xml:space="preserve"> (1st ed.). Lyli.</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Saryono. (2011). </w:t>
      </w:r>
      <w:r w:rsidRPr="00B158EB">
        <w:rPr>
          <w:rFonts w:ascii="Times New Roman" w:hAnsi="Times New Roman" w:cs="Times New Roman"/>
          <w:iCs/>
          <w:noProof/>
          <w:sz w:val="24"/>
          <w:szCs w:val="24"/>
        </w:rPr>
        <w:t>Metodologi Penelitian Kesehatan</w:t>
      </w:r>
      <w:r w:rsidRPr="00B158EB">
        <w:rPr>
          <w:rFonts w:ascii="Times New Roman" w:hAnsi="Times New Roman" w:cs="Times New Roman"/>
          <w:noProof/>
          <w:sz w:val="24"/>
          <w:szCs w:val="24"/>
        </w:rPr>
        <w:t>. Yogyakarta: Mitra Cendikia Press.</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Savitri, R. (2015). Gambaran Skala Nyeri Haid Pada Usia Remaja. </w:t>
      </w:r>
      <w:r w:rsidRPr="00B158EB">
        <w:rPr>
          <w:rFonts w:ascii="Times New Roman" w:hAnsi="Times New Roman" w:cs="Times New Roman"/>
          <w:iCs/>
          <w:noProof/>
          <w:sz w:val="24"/>
          <w:szCs w:val="24"/>
        </w:rPr>
        <w:t>Jurnal Keperawatan ‘Aisyiyah</w:t>
      </w:r>
      <w:r w:rsidRPr="00B158EB">
        <w:rPr>
          <w:rFonts w:ascii="Times New Roman" w:hAnsi="Times New Roman" w:cs="Times New Roman"/>
          <w:noProof/>
          <w:sz w:val="24"/>
          <w:szCs w:val="24"/>
        </w:rPr>
        <w:t xml:space="preserve">, </w:t>
      </w:r>
      <w:r w:rsidRPr="00B158EB">
        <w:rPr>
          <w:rFonts w:ascii="Times New Roman" w:hAnsi="Times New Roman" w:cs="Times New Roman"/>
          <w:iCs/>
          <w:noProof/>
          <w:sz w:val="24"/>
          <w:szCs w:val="24"/>
        </w:rPr>
        <w:t>2</w:t>
      </w:r>
      <w:r w:rsidRPr="00B158EB">
        <w:rPr>
          <w:rFonts w:ascii="Times New Roman" w:hAnsi="Times New Roman" w:cs="Times New Roman"/>
          <w:noProof/>
          <w:sz w:val="24"/>
          <w:szCs w:val="24"/>
        </w:rPr>
        <w:t>, 25–29. Retrieved from http://jurnalkeperawatan.stikes-aisyiyahbandung.ac.id/file/RahayuSavitri_JKA_Vol2_No2_Desember_2015_04.pdf</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Setyaningrum, E. (2014). </w:t>
      </w:r>
      <w:r w:rsidRPr="00B158EB">
        <w:rPr>
          <w:rFonts w:ascii="Times New Roman" w:hAnsi="Times New Roman" w:cs="Times New Roman"/>
          <w:iCs/>
          <w:noProof/>
          <w:sz w:val="24"/>
          <w:szCs w:val="24"/>
        </w:rPr>
        <w:t>Pelayanan Keluarga Berencana &amp; Kesehatan Reproduksi</w:t>
      </w:r>
      <w:r w:rsidRPr="00B158EB">
        <w:rPr>
          <w:rFonts w:ascii="Times New Roman" w:hAnsi="Times New Roman" w:cs="Times New Roman"/>
          <w:noProof/>
          <w:sz w:val="24"/>
          <w:szCs w:val="24"/>
        </w:rPr>
        <w:t>. Jakarta: TIM.</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Sugiyono. (2015). </w:t>
      </w:r>
      <w:r w:rsidRPr="00B158EB">
        <w:rPr>
          <w:rFonts w:ascii="Times New Roman" w:hAnsi="Times New Roman" w:cs="Times New Roman"/>
          <w:iCs/>
          <w:noProof/>
          <w:sz w:val="24"/>
          <w:szCs w:val="24"/>
        </w:rPr>
        <w:t>Metode Penelitian Kuantitatif Kualitatif dan R&amp;D</w:t>
      </w:r>
      <w:r w:rsidRPr="00B158EB">
        <w:rPr>
          <w:rFonts w:ascii="Times New Roman" w:hAnsi="Times New Roman" w:cs="Times New Roman"/>
          <w:noProof/>
          <w:sz w:val="24"/>
          <w:szCs w:val="24"/>
        </w:rPr>
        <w:t>. Bandung: Alfabeta.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Sujarweni, W. (2014). </w:t>
      </w:r>
      <w:r w:rsidRPr="00B158EB">
        <w:rPr>
          <w:rFonts w:ascii="Times New Roman" w:hAnsi="Times New Roman" w:cs="Times New Roman"/>
          <w:iCs/>
          <w:noProof/>
          <w:sz w:val="24"/>
          <w:szCs w:val="24"/>
        </w:rPr>
        <w:t>Metodologi Penelitian Keperawatan</w:t>
      </w:r>
      <w:r w:rsidRPr="00B158EB">
        <w:rPr>
          <w:rFonts w:ascii="Times New Roman" w:hAnsi="Times New Roman" w:cs="Times New Roman"/>
          <w:noProof/>
          <w:sz w:val="24"/>
          <w:szCs w:val="24"/>
        </w:rPr>
        <w:t>. Yogyakarta: Gava Media.</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Suryani, L., Syahniar, &amp; Zikra. (2013). Penyesuaian Diri Pada Masa Pubertas. </w:t>
      </w:r>
      <w:r w:rsidRPr="00B158EB">
        <w:rPr>
          <w:rFonts w:ascii="Times New Roman" w:hAnsi="Times New Roman" w:cs="Times New Roman"/>
          <w:iCs/>
          <w:noProof/>
          <w:sz w:val="24"/>
          <w:szCs w:val="24"/>
        </w:rPr>
        <w:t>Jurnal Ilmiah Konseling</w:t>
      </w:r>
      <w:r w:rsidRPr="00B158EB">
        <w:rPr>
          <w:rFonts w:ascii="Times New Roman" w:hAnsi="Times New Roman" w:cs="Times New Roman"/>
          <w:noProof/>
          <w:sz w:val="24"/>
          <w:szCs w:val="24"/>
        </w:rPr>
        <w:t xml:space="preserve">, </w:t>
      </w:r>
      <w:r w:rsidRPr="00B158EB">
        <w:rPr>
          <w:rFonts w:ascii="Times New Roman" w:hAnsi="Times New Roman" w:cs="Times New Roman"/>
          <w:i/>
          <w:iCs/>
          <w:noProof/>
          <w:sz w:val="24"/>
          <w:szCs w:val="24"/>
        </w:rPr>
        <w:t>2</w:t>
      </w:r>
      <w:r w:rsidRPr="00B158EB">
        <w:rPr>
          <w:rFonts w:ascii="Times New Roman" w:hAnsi="Times New Roman" w:cs="Times New Roman"/>
          <w:noProof/>
          <w:sz w:val="24"/>
          <w:szCs w:val="24"/>
        </w:rPr>
        <w:t>(1), 136–140. Retrieved from http://ejournal.unp.ac.id/index.php/konselor</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TPC, T. (2012). Tanaman Obat Herbal Berakar Rimpang. </w:t>
      </w:r>
      <w:r w:rsidRPr="00B158EB">
        <w:rPr>
          <w:rFonts w:ascii="Times New Roman" w:hAnsi="Times New Roman" w:cs="Times New Roman"/>
          <w:iCs/>
          <w:noProof/>
          <w:sz w:val="24"/>
          <w:szCs w:val="24"/>
        </w:rPr>
        <w:t xml:space="preserve">Southeast Asian </w:t>
      </w:r>
      <w:r w:rsidRPr="00B158EB">
        <w:rPr>
          <w:rFonts w:ascii="Times New Roman" w:hAnsi="Times New Roman" w:cs="Times New Roman"/>
          <w:iCs/>
          <w:noProof/>
          <w:sz w:val="24"/>
          <w:szCs w:val="24"/>
        </w:rPr>
        <w:lastRenderedPageBreak/>
        <w:t>Food And Agricultural Science and Technology (SEAFAST) Center, Research and Community Service Institution, Bogor Agricultural University</w:t>
      </w:r>
      <w:r w:rsidRPr="00B158EB">
        <w:rPr>
          <w:rFonts w:ascii="Times New Roman" w:hAnsi="Times New Roman" w:cs="Times New Roman"/>
          <w:noProof/>
          <w:sz w:val="24"/>
          <w:szCs w:val="24"/>
        </w:rPr>
        <w:t>, 1. Retrieved from http://seafast.ipb.ac.id/tpc-project/wp-content/uploads/2013/10/tanaman.obat_.rimpang.pdf</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Trivedi, H., &amp; Sijo, S. (2016). Effectiveness of Dietary Ginger V/S Active Exercise on Primary Dysmenorrhea among Adolescent Girls. </w:t>
      </w:r>
      <w:r w:rsidRPr="00B158EB">
        <w:rPr>
          <w:rFonts w:ascii="Times New Roman" w:hAnsi="Times New Roman" w:cs="Times New Roman"/>
          <w:iCs/>
          <w:noProof/>
          <w:sz w:val="24"/>
          <w:szCs w:val="24"/>
        </w:rPr>
        <w:t>International Journal of Innovative Research and Development</w:t>
      </w:r>
      <w:r w:rsidRPr="00B158EB">
        <w:rPr>
          <w:rFonts w:ascii="Times New Roman" w:hAnsi="Times New Roman" w:cs="Times New Roman"/>
          <w:noProof/>
          <w:sz w:val="24"/>
          <w:szCs w:val="24"/>
        </w:rPr>
        <w:t xml:space="preserve">, </w:t>
      </w:r>
      <w:r w:rsidRPr="00B158EB">
        <w:rPr>
          <w:rFonts w:ascii="Times New Roman" w:hAnsi="Times New Roman" w:cs="Times New Roman"/>
          <w:iCs/>
          <w:noProof/>
          <w:sz w:val="24"/>
          <w:szCs w:val="24"/>
        </w:rPr>
        <w:t>5</w:t>
      </w:r>
      <w:r w:rsidRPr="00B158EB">
        <w:rPr>
          <w:rFonts w:ascii="Times New Roman" w:hAnsi="Times New Roman" w:cs="Times New Roman"/>
          <w:noProof/>
          <w:sz w:val="24"/>
          <w:szCs w:val="24"/>
        </w:rPr>
        <w:t>(6), 35–40. Retrieved from http://www.ijird.com/index.php/ijird/article/view/93842%5Cnhttp://www.ijird.com/index.php/ijird/article/viewFile/93842/69422</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Varney, H. (2007). </w:t>
      </w:r>
      <w:r w:rsidRPr="00B158EB">
        <w:rPr>
          <w:rFonts w:ascii="Times New Roman" w:hAnsi="Times New Roman" w:cs="Times New Roman"/>
          <w:iCs/>
          <w:noProof/>
          <w:sz w:val="24"/>
          <w:szCs w:val="24"/>
        </w:rPr>
        <w:t>Buku Ajar Asuhan Kebidanan</w:t>
      </w:r>
      <w:r w:rsidRPr="00B158EB">
        <w:rPr>
          <w:rFonts w:ascii="Times New Roman" w:hAnsi="Times New Roman" w:cs="Times New Roman"/>
          <w:noProof/>
          <w:sz w:val="24"/>
          <w:szCs w:val="24"/>
        </w:rPr>
        <w:t xml:space="preserve"> (4th ed.). Jakarta: EGC.</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Wong, D. (2002). </w:t>
      </w:r>
      <w:r w:rsidRPr="00B158EB">
        <w:rPr>
          <w:rFonts w:ascii="Times New Roman" w:hAnsi="Times New Roman" w:cs="Times New Roman"/>
          <w:iCs/>
          <w:noProof/>
          <w:sz w:val="24"/>
          <w:szCs w:val="24"/>
        </w:rPr>
        <w:t>Maternal Child Nursing Care</w:t>
      </w:r>
      <w:r w:rsidRPr="00B158EB">
        <w:rPr>
          <w:rFonts w:ascii="Times New Roman" w:hAnsi="Times New Roman" w:cs="Times New Roman"/>
          <w:noProof/>
          <w:sz w:val="24"/>
          <w:szCs w:val="24"/>
        </w:rPr>
        <w:t>. (Associated, Ed.) (2nd ed.). Deltra Leonard Lowdermilk.</w:t>
      </w:r>
    </w:p>
    <w:p w:rsidR="00CB66B0" w:rsidRPr="00B158EB" w:rsidRDefault="00CB66B0" w:rsidP="00CB66B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158EB">
        <w:rPr>
          <w:rFonts w:ascii="Times New Roman" w:hAnsi="Times New Roman" w:cs="Times New Roman"/>
          <w:noProof/>
          <w:sz w:val="24"/>
          <w:szCs w:val="24"/>
        </w:rPr>
        <w:t xml:space="preserve">Yanti. (2011). </w:t>
      </w:r>
      <w:r w:rsidRPr="00B158EB">
        <w:rPr>
          <w:rFonts w:ascii="Times New Roman" w:hAnsi="Times New Roman" w:cs="Times New Roman"/>
          <w:iCs/>
          <w:noProof/>
          <w:sz w:val="24"/>
          <w:szCs w:val="24"/>
        </w:rPr>
        <w:t>Buku Ajar Kesehatan Reprosuksi (Untuk Mahasiswa Kebidanan)</w:t>
      </w:r>
      <w:r w:rsidRPr="00B158EB">
        <w:rPr>
          <w:rFonts w:ascii="Times New Roman" w:hAnsi="Times New Roman" w:cs="Times New Roman"/>
          <w:noProof/>
          <w:sz w:val="24"/>
          <w:szCs w:val="24"/>
        </w:rPr>
        <w:t>. Yogyakarta: Pustaka Rihama.</w:t>
      </w:r>
    </w:p>
    <w:p w:rsidR="00CB66B0" w:rsidRPr="00B158EB" w:rsidRDefault="00CB66B0" w:rsidP="00B11B21">
      <w:pPr>
        <w:widowControl w:val="0"/>
        <w:autoSpaceDE w:val="0"/>
        <w:autoSpaceDN w:val="0"/>
        <w:adjustRightInd w:val="0"/>
        <w:spacing w:after="0" w:line="360" w:lineRule="auto"/>
        <w:ind w:left="480" w:hanging="480"/>
        <w:jc w:val="both"/>
        <w:rPr>
          <w:rFonts w:ascii="Times New Roman" w:hAnsi="Times New Roman" w:cs="Times New Roman"/>
          <w:b/>
          <w:sz w:val="24"/>
          <w:szCs w:val="24"/>
        </w:rPr>
      </w:pPr>
      <w:r w:rsidRPr="00B158EB">
        <w:rPr>
          <w:rFonts w:ascii="Times New Roman" w:hAnsi="Times New Roman" w:cs="Times New Roman"/>
          <w:noProof/>
          <w:sz w:val="24"/>
          <w:szCs w:val="24"/>
        </w:rPr>
        <w:t>Yuliani, R. (2014). Gambaran Penanganan Nyeri Menstruasi pada Remaja Putri di SMPN 37 Bandung. (Skripsi) STIKes Dharma Husada Bandung.</w:t>
      </w:r>
      <w:r w:rsidR="00BB1C41" w:rsidRPr="00B158EB">
        <w:rPr>
          <w:rFonts w:ascii="Times New Roman" w:hAnsi="Times New Roman" w:cs="Times New Roman"/>
          <w:b/>
          <w:sz w:val="24"/>
          <w:szCs w:val="24"/>
        </w:rPr>
        <w:fldChar w:fldCharType="end"/>
      </w:r>
      <w:bookmarkEnd w:id="0"/>
    </w:p>
    <w:sectPr w:rsidR="00CB66B0" w:rsidRPr="00B158EB" w:rsidSect="00A64C7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53CB3"/>
    <w:multiLevelType w:val="hybridMultilevel"/>
    <w:tmpl w:val="ACB4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5A1E6E"/>
    <w:multiLevelType w:val="hybridMultilevel"/>
    <w:tmpl w:val="F6363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2"/>
  </w:compat>
  <w:rsids>
    <w:rsidRoot w:val="00440BBA"/>
    <w:rsid w:val="000E0B7C"/>
    <w:rsid w:val="001A0F6E"/>
    <w:rsid w:val="003C6D29"/>
    <w:rsid w:val="00440BBA"/>
    <w:rsid w:val="005D6FC8"/>
    <w:rsid w:val="00662432"/>
    <w:rsid w:val="00A64C7B"/>
    <w:rsid w:val="00B11B21"/>
    <w:rsid w:val="00B158EB"/>
    <w:rsid w:val="00B37584"/>
    <w:rsid w:val="00BA65F6"/>
    <w:rsid w:val="00BB1C41"/>
    <w:rsid w:val="00BB55B0"/>
    <w:rsid w:val="00CB66B0"/>
    <w:rsid w:val="00CC6876"/>
    <w:rsid w:val="00D471A5"/>
    <w:rsid w:val="00FE39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4769C-3A8D-4F6F-A6B6-8DB21744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
    <w:basedOn w:val="Normal"/>
    <w:link w:val="ListParagraphChar"/>
    <w:uiPriority w:val="34"/>
    <w:qFormat/>
    <w:rsid w:val="00BA65F6"/>
    <w:pPr>
      <w:ind w:left="720"/>
      <w:contextualSpacing/>
    </w:pPr>
  </w:style>
  <w:style w:type="character" w:styleId="Hyperlink">
    <w:name w:val="Hyperlink"/>
    <w:basedOn w:val="DefaultParagraphFont"/>
    <w:uiPriority w:val="99"/>
    <w:unhideWhenUsed/>
    <w:rsid w:val="00BA65F6"/>
    <w:rPr>
      <w:color w:val="0563C1" w:themeColor="hyperlink"/>
      <w:u w:val="single"/>
    </w:rPr>
  </w:style>
  <w:style w:type="character" w:customStyle="1" w:styleId="ListParagraphChar">
    <w:name w:val="List Paragraph Char"/>
    <w:aliases w:val="UGEX'Z Char,List Paragraph1 Char"/>
    <w:basedOn w:val="DefaultParagraphFont"/>
    <w:link w:val="ListParagraph"/>
    <w:uiPriority w:val="34"/>
    <w:locked/>
    <w:rsid w:val="001A0F6E"/>
  </w:style>
  <w:style w:type="table" w:styleId="LightShading">
    <w:name w:val="Light Shading"/>
    <w:basedOn w:val="TableNormal"/>
    <w:uiPriority w:val="60"/>
    <w:rsid w:val="00FE394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sila.rahay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Windows 8</cp:lastModifiedBy>
  <cp:revision>6</cp:revision>
  <dcterms:created xsi:type="dcterms:W3CDTF">2018-09-17T09:10:00Z</dcterms:created>
  <dcterms:modified xsi:type="dcterms:W3CDTF">2018-09-24T00:04:00Z</dcterms:modified>
</cp:coreProperties>
</file>